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319" w:rsidRPr="00CE3DEB" w:rsidRDefault="00EE3319" w:rsidP="00EE3319">
      <w:pPr>
        <w:pStyle w:val="1"/>
        <w:jc w:val="right"/>
      </w:pPr>
      <w:bookmarkStart w:id="0" w:name="_Toc75307177"/>
      <w:r w:rsidRPr="00CE3DEB">
        <w:t>Прилож</w:t>
      </w:r>
      <w:bookmarkStart w:id="1" w:name="_GoBack"/>
      <w:bookmarkEnd w:id="1"/>
      <w:r w:rsidRPr="00CE3DEB">
        <w:t>ение 7</w:t>
      </w:r>
      <w:bookmarkEnd w:id="0"/>
    </w:p>
    <w:p w:rsidR="00EE3319" w:rsidRPr="00D9619C" w:rsidRDefault="00EE3319" w:rsidP="00EE3319">
      <w:pPr>
        <w:suppressAutoHyphens/>
        <w:autoSpaceDE w:val="0"/>
        <w:autoSpaceDN w:val="0"/>
        <w:adjustRightInd w:val="0"/>
        <w:ind w:firstLine="0"/>
        <w:jc w:val="right"/>
        <w:rPr>
          <w:sz w:val="24"/>
          <w:szCs w:val="24"/>
        </w:rPr>
      </w:pPr>
      <w:r w:rsidRPr="00D9619C">
        <w:rPr>
          <w:sz w:val="24"/>
          <w:szCs w:val="24"/>
        </w:rPr>
        <w:t xml:space="preserve">к Правилам обслуживания юридических лиц </w:t>
      </w:r>
    </w:p>
    <w:p w:rsidR="00EE3319" w:rsidRPr="00D9619C" w:rsidRDefault="00EE3319" w:rsidP="00EE3319">
      <w:pPr>
        <w:suppressAutoHyphens/>
        <w:autoSpaceDE w:val="0"/>
        <w:autoSpaceDN w:val="0"/>
        <w:adjustRightInd w:val="0"/>
        <w:ind w:firstLine="0"/>
        <w:jc w:val="right"/>
        <w:rPr>
          <w:sz w:val="24"/>
          <w:szCs w:val="24"/>
        </w:rPr>
      </w:pPr>
      <w:r w:rsidRPr="00D9619C">
        <w:rPr>
          <w:sz w:val="24"/>
          <w:szCs w:val="24"/>
        </w:rPr>
        <w:t>и индивидуальных предпринимателей</w:t>
      </w:r>
    </w:p>
    <w:p w:rsidR="00EE3319" w:rsidRPr="00D9619C" w:rsidRDefault="00EE3319" w:rsidP="00EE3319">
      <w:pPr>
        <w:suppressAutoHyphens/>
        <w:autoSpaceDE w:val="0"/>
        <w:autoSpaceDN w:val="0"/>
        <w:adjustRightInd w:val="0"/>
        <w:ind w:firstLine="0"/>
        <w:jc w:val="right"/>
        <w:rPr>
          <w:sz w:val="24"/>
          <w:szCs w:val="24"/>
        </w:rPr>
      </w:pPr>
      <w:r w:rsidRPr="00D9619C">
        <w:rPr>
          <w:sz w:val="24"/>
          <w:szCs w:val="24"/>
        </w:rPr>
        <w:t>ОАО «БНБ-Банк»</w:t>
      </w:r>
    </w:p>
    <w:p w:rsidR="00EE3319" w:rsidRPr="00CE3DEB" w:rsidRDefault="00EE3319" w:rsidP="00EE3319">
      <w:pPr>
        <w:ind w:firstLine="720"/>
        <w:rPr>
          <w:szCs w:val="28"/>
        </w:rPr>
      </w:pPr>
    </w:p>
    <w:p w:rsidR="00EE3319" w:rsidRPr="00CE3DEB" w:rsidRDefault="00EE3319" w:rsidP="00EE3319">
      <w:pPr>
        <w:ind w:left="709" w:firstLine="0"/>
        <w:jc w:val="center"/>
      </w:pPr>
      <w:r w:rsidRPr="00CE3DEB">
        <w:t xml:space="preserve">График документооборота и порядок проведения расчетов </w:t>
      </w:r>
    </w:p>
    <w:p w:rsidR="00EE3319" w:rsidRPr="00CE3DEB" w:rsidRDefault="00EE3319" w:rsidP="00EE3319">
      <w:pPr>
        <w:ind w:left="709" w:firstLine="0"/>
        <w:jc w:val="center"/>
      </w:pPr>
      <w:r w:rsidRPr="00CE3DEB">
        <w:t>при</w:t>
      </w:r>
      <w:r>
        <w:t xml:space="preserve"> </w:t>
      </w:r>
      <w:r w:rsidRPr="00CE3DEB">
        <w:t>совершении валютно-обменных операций</w:t>
      </w:r>
    </w:p>
    <w:p w:rsidR="00EE3319" w:rsidRPr="00CE3DEB" w:rsidRDefault="00EE3319" w:rsidP="00EE3319">
      <w:pPr>
        <w:widowControl w:val="0"/>
        <w:autoSpaceDE w:val="0"/>
        <w:autoSpaceDN w:val="0"/>
        <w:adjustRightInd w:val="0"/>
        <w:ind w:firstLine="708"/>
        <w:jc w:val="cente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1"/>
        <w:gridCol w:w="65"/>
        <w:gridCol w:w="3006"/>
      </w:tblGrid>
      <w:tr w:rsidR="00EE3319" w:rsidRPr="00CE3DEB" w:rsidTr="009E6927">
        <w:tc>
          <w:tcPr>
            <w:tcW w:w="6131" w:type="dxa"/>
          </w:tcPr>
          <w:p w:rsidR="00EE3319" w:rsidRPr="00CE3DEB" w:rsidRDefault="00EE3319" w:rsidP="009E6927">
            <w:pPr>
              <w:jc w:val="center"/>
            </w:pPr>
            <w:r w:rsidRPr="00CE3DEB">
              <w:rPr>
                <w:sz w:val="18"/>
                <w:szCs w:val="18"/>
              </w:rPr>
              <w:t>Операция/Выполняемые действия</w:t>
            </w:r>
          </w:p>
        </w:tc>
        <w:tc>
          <w:tcPr>
            <w:tcW w:w="3071" w:type="dxa"/>
            <w:gridSpan w:val="2"/>
          </w:tcPr>
          <w:p w:rsidR="00EE3319" w:rsidRPr="00CE3DEB" w:rsidRDefault="00EE3319" w:rsidP="009E6927">
            <w:pPr>
              <w:jc w:val="center"/>
            </w:pPr>
            <w:r w:rsidRPr="00CE3DEB">
              <w:rPr>
                <w:sz w:val="18"/>
                <w:szCs w:val="18"/>
              </w:rPr>
              <w:t>Время</w:t>
            </w:r>
          </w:p>
        </w:tc>
      </w:tr>
      <w:tr w:rsidR="00EE3319" w:rsidRPr="00CE3DEB" w:rsidTr="009E6927">
        <w:tblPrEx>
          <w:tblLook w:val="00A0" w:firstRow="1" w:lastRow="0" w:firstColumn="1" w:lastColumn="0" w:noHBand="0" w:noVBand="0"/>
        </w:tblPrEx>
        <w:tc>
          <w:tcPr>
            <w:tcW w:w="9202" w:type="dxa"/>
            <w:gridSpan w:val="3"/>
          </w:tcPr>
          <w:p w:rsidR="00EE3319" w:rsidRPr="00CE3DEB" w:rsidRDefault="00EE3319" w:rsidP="009E6927">
            <w:pPr>
              <w:widowControl w:val="0"/>
              <w:autoSpaceDE w:val="0"/>
              <w:autoSpaceDN w:val="0"/>
              <w:adjustRightInd w:val="0"/>
              <w:ind w:firstLine="0"/>
              <w:jc w:val="left"/>
              <w:rPr>
                <w:b/>
                <w:bCs/>
                <w:sz w:val="18"/>
                <w:szCs w:val="18"/>
              </w:rPr>
            </w:pPr>
            <w:r w:rsidRPr="00CE3DEB">
              <w:rPr>
                <w:b/>
                <w:bCs/>
                <w:sz w:val="18"/>
                <w:szCs w:val="18"/>
              </w:rPr>
              <w:t>БИРЖЕВЫЕ ВАЛЮТНО-ОБМЕННЫЕ ОПЕРАЦИИ</w:t>
            </w:r>
          </w:p>
        </w:tc>
      </w:tr>
      <w:tr w:rsidR="00EE3319" w:rsidRPr="00CE3DEB" w:rsidTr="009E6927">
        <w:tblPrEx>
          <w:tblLook w:val="00A0" w:firstRow="1" w:lastRow="0" w:firstColumn="1" w:lastColumn="0" w:noHBand="0" w:noVBand="0"/>
        </w:tblPrEx>
        <w:tc>
          <w:tcPr>
            <w:tcW w:w="9202" w:type="dxa"/>
            <w:gridSpan w:val="3"/>
            <w:shd w:val="clear" w:color="auto" w:fill="E6E6E6"/>
          </w:tcPr>
          <w:p w:rsidR="00EE3319" w:rsidRPr="00CE3DEB" w:rsidRDefault="00EE3319" w:rsidP="009E6927">
            <w:pPr>
              <w:widowControl w:val="0"/>
              <w:autoSpaceDE w:val="0"/>
              <w:autoSpaceDN w:val="0"/>
              <w:adjustRightInd w:val="0"/>
              <w:ind w:firstLine="0"/>
              <w:jc w:val="left"/>
              <w:rPr>
                <w:bCs/>
                <w:sz w:val="18"/>
                <w:szCs w:val="18"/>
              </w:rPr>
            </w:pPr>
            <w:r w:rsidRPr="00CE3DEB">
              <w:rPr>
                <w:bCs/>
                <w:sz w:val="18"/>
                <w:szCs w:val="18"/>
              </w:rPr>
              <w:t>1. ПОКУПКА иностранной валюты на торгах ОАО «БВФБ»</w:t>
            </w:r>
          </w:p>
        </w:tc>
      </w:tr>
      <w:tr w:rsidR="00EE3319" w:rsidRPr="00CE3DEB" w:rsidTr="009E6927">
        <w:tblPrEx>
          <w:tblLook w:val="00A0" w:firstRow="1" w:lastRow="0" w:firstColumn="1" w:lastColumn="0" w:noHBand="0" w:noVBand="0"/>
        </w:tblPrEx>
        <w:tc>
          <w:tcPr>
            <w:tcW w:w="6196" w:type="dxa"/>
            <w:gridSpan w:val="2"/>
            <w:shd w:val="clear" w:color="auto" w:fill="FFFFFF"/>
          </w:tcPr>
          <w:p w:rsidR="00EE3319" w:rsidRPr="00CE3DEB" w:rsidRDefault="00EE3319" w:rsidP="009E6927">
            <w:pPr>
              <w:widowControl w:val="0"/>
              <w:autoSpaceDE w:val="0"/>
              <w:autoSpaceDN w:val="0"/>
              <w:adjustRightInd w:val="0"/>
              <w:ind w:firstLine="0"/>
              <w:jc w:val="left"/>
              <w:rPr>
                <w:bCs/>
                <w:sz w:val="18"/>
                <w:szCs w:val="18"/>
              </w:rPr>
            </w:pPr>
            <w:r w:rsidRPr="00CE3DEB">
              <w:rPr>
                <w:bCs/>
                <w:i/>
                <w:sz w:val="18"/>
                <w:szCs w:val="18"/>
              </w:rPr>
              <w:t>Условия подачи Заявки и расчетов:</w:t>
            </w:r>
          </w:p>
        </w:tc>
        <w:tc>
          <w:tcPr>
            <w:tcW w:w="3006" w:type="dxa"/>
            <w:shd w:val="clear" w:color="auto" w:fill="FFFFFF"/>
          </w:tcPr>
          <w:p w:rsidR="00EE3319" w:rsidRPr="00CE3DEB" w:rsidRDefault="00EE3319" w:rsidP="009E6927">
            <w:pPr>
              <w:widowControl w:val="0"/>
              <w:autoSpaceDE w:val="0"/>
              <w:autoSpaceDN w:val="0"/>
              <w:adjustRightInd w:val="0"/>
              <w:ind w:firstLine="0"/>
              <w:jc w:val="left"/>
              <w:rPr>
                <w:bCs/>
                <w:sz w:val="18"/>
                <w:szCs w:val="18"/>
              </w:rPr>
            </w:pPr>
          </w:p>
        </w:tc>
      </w:tr>
      <w:tr w:rsidR="00EE3319" w:rsidRPr="00CE3DEB" w:rsidTr="009E6927">
        <w:tblPrEx>
          <w:tblLook w:val="00A0" w:firstRow="1" w:lastRow="0" w:firstColumn="1" w:lastColumn="0" w:noHBand="0" w:noVBand="0"/>
        </w:tblPrEx>
        <w:tc>
          <w:tcPr>
            <w:tcW w:w="6196" w:type="dxa"/>
            <w:gridSpan w:val="2"/>
            <w:shd w:val="clear" w:color="auto" w:fill="FFFFFF"/>
          </w:tcPr>
          <w:p w:rsidR="00EE3319" w:rsidRPr="00CE3DEB" w:rsidRDefault="00EE3319" w:rsidP="009E6927">
            <w:pPr>
              <w:widowControl w:val="0"/>
              <w:autoSpaceDE w:val="0"/>
              <w:autoSpaceDN w:val="0"/>
              <w:adjustRightInd w:val="0"/>
              <w:ind w:firstLine="0"/>
              <w:jc w:val="left"/>
              <w:rPr>
                <w:bCs/>
                <w:sz w:val="18"/>
                <w:szCs w:val="18"/>
              </w:rPr>
            </w:pPr>
            <w:r w:rsidRPr="00CE3DEB">
              <w:rPr>
                <w:bCs/>
                <w:sz w:val="18"/>
                <w:szCs w:val="18"/>
              </w:rPr>
              <w:t xml:space="preserve">Предоставление Клиентом в Банк Заявки на покупку иностранной валюты </w:t>
            </w:r>
          </w:p>
        </w:tc>
        <w:tc>
          <w:tcPr>
            <w:tcW w:w="3006" w:type="dxa"/>
            <w:shd w:val="clear" w:color="auto" w:fill="FFFFFF"/>
          </w:tcPr>
          <w:p w:rsidR="00EE3319" w:rsidRPr="00CE3DEB" w:rsidRDefault="00EE3319" w:rsidP="009E6927">
            <w:pPr>
              <w:widowControl w:val="0"/>
              <w:autoSpaceDE w:val="0"/>
              <w:autoSpaceDN w:val="0"/>
              <w:adjustRightInd w:val="0"/>
              <w:ind w:firstLine="0"/>
              <w:jc w:val="left"/>
              <w:rPr>
                <w:bCs/>
                <w:sz w:val="18"/>
                <w:szCs w:val="18"/>
              </w:rPr>
            </w:pPr>
            <w:r w:rsidRPr="00CE3DEB">
              <w:rPr>
                <w:bCs/>
                <w:sz w:val="18"/>
                <w:szCs w:val="18"/>
              </w:rPr>
              <w:t>До 1</w:t>
            </w:r>
            <w:r>
              <w:rPr>
                <w:bCs/>
                <w:sz w:val="18"/>
                <w:szCs w:val="18"/>
              </w:rPr>
              <w:t>7</w:t>
            </w:r>
            <w:r w:rsidRPr="00CE3DEB">
              <w:rPr>
                <w:bCs/>
                <w:sz w:val="18"/>
                <w:szCs w:val="18"/>
              </w:rPr>
              <w:t>:00 (</w:t>
            </w:r>
            <w:r>
              <w:rPr>
                <w:bCs/>
                <w:sz w:val="18"/>
                <w:szCs w:val="18"/>
              </w:rPr>
              <w:t xml:space="preserve">в </w:t>
            </w:r>
            <w:r w:rsidRPr="00CE3DEB">
              <w:rPr>
                <w:bCs/>
                <w:sz w:val="18"/>
                <w:szCs w:val="18"/>
              </w:rPr>
              <w:t>предпраздничные дни – до 1</w:t>
            </w:r>
            <w:r>
              <w:rPr>
                <w:bCs/>
                <w:sz w:val="18"/>
                <w:szCs w:val="18"/>
              </w:rPr>
              <w:t>6</w:t>
            </w:r>
            <w:r w:rsidRPr="00CE3DEB">
              <w:rPr>
                <w:bCs/>
                <w:sz w:val="18"/>
                <w:szCs w:val="18"/>
              </w:rPr>
              <w:t>:</w:t>
            </w:r>
            <w:r>
              <w:rPr>
                <w:bCs/>
                <w:sz w:val="18"/>
                <w:szCs w:val="18"/>
              </w:rPr>
              <w:t>00</w:t>
            </w:r>
            <w:r w:rsidRPr="00CE3DEB">
              <w:rPr>
                <w:bCs/>
                <w:sz w:val="18"/>
                <w:szCs w:val="18"/>
              </w:rPr>
              <w:t>) рабочего дня, предшествующего дню проведения торгов</w:t>
            </w:r>
          </w:p>
        </w:tc>
      </w:tr>
      <w:tr w:rsidR="00EE3319" w:rsidRPr="00CE3DEB" w:rsidTr="009E6927">
        <w:tblPrEx>
          <w:tblLook w:val="00A0" w:firstRow="1" w:lastRow="0" w:firstColumn="1" w:lastColumn="0" w:noHBand="0" w:noVBand="0"/>
        </w:tblPrEx>
        <w:tc>
          <w:tcPr>
            <w:tcW w:w="6196" w:type="dxa"/>
            <w:gridSpan w:val="2"/>
            <w:shd w:val="clear" w:color="auto" w:fill="FFFFFF"/>
          </w:tcPr>
          <w:p w:rsidR="00EE3319" w:rsidRPr="00CE3DEB" w:rsidRDefault="00EE3319" w:rsidP="009E6927">
            <w:pPr>
              <w:widowControl w:val="0"/>
              <w:autoSpaceDE w:val="0"/>
              <w:autoSpaceDN w:val="0"/>
              <w:adjustRightInd w:val="0"/>
              <w:ind w:firstLine="0"/>
              <w:rPr>
                <w:bCs/>
                <w:sz w:val="18"/>
                <w:szCs w:val="18"/>
              </w:rPr>
            </w:pPr>
            <w:r w:rsidRPr="00CE3DEB">
              <w:rPr>
                <w:bCs/>
                <w:sz w:val="18"/>
                <w:szCs w:val="18"/>
              </w:rPr>
              <w:t>Перечисление Клиентом суммы в белорусских рублях, необходимой для покупки иностранной валюты на соответствующий транзитный счет Банка; обеспечение Клиентом достаточной для проведения валютно-обменной операции суммы на своем счете, с которого производятся расчеты, в случае, если данный счет открыт в Банке и списание денежных средств, необходимых для проведения валютно-обменной операции производится Банком самостоятельно *</w:t>
            </w:r>
          </w:p>
        </w:tc>
        <w:tc>
          <w:tcPr>
            <w:tcW w:w="3006" w:type="dxa"/>
            <w:shd w:val="clear" w:color="auto" w:fill="FFFFFF"/>
          </w:tcPr>
          <w:p w:rsidR="00EE3319" w:rsidRPr="00CE3DEB" w:rsidRDefault="00EE3319" w:rsidP="009E6927">
            <w:pPr>
              <w:widowControl w:val="0"/>
              <w:autoSpaceDE w:val="0"/>
              <w:autoSpaceDN w:val="0"/>
              <w:adjustRightInd w:val="0"/>
              <w:ind w:firstLine="0"/>
              <w:jc w:val="left"/>
              <w:rPr>
                <w:bCs/>
                <w:sz w:val="18"/>
                <w:szCs w:val="18"/>
              </w:rPr>
            </w:pPr>
            <w:r w:rsidRPr="00CE3DEB">
              <w:rPr>
                <w:bCs/>
                <w:sz w:val="18"/>
                <w:szCs w:val="18"/>
              </w:rPr>
              <w:t>До 17:</w:t>
            </w:r>
            <w:r w:rsidRPr="00B25F9E">
              <w:rPr>
                <w:bCs/>
                <w:sz w:val="18"/>
                <w:szCs w:val="18"/>
              </w:rPr>
              <w:t xml:space="preserve">00 </w:t>
            </w:r>
            <w:r w:rsidRPr="00B25F9E">
              <w:rPr>
                <w:sz w:val="18"/>
                <w:szCs w:val="18"/>
              </w:rPr>
              <w:t>(в предпраздничные дни – до 16:00)</w:t>
            </w:r>
            <w:r>
              <w:rPr>
                <w:sz w:val="18"/>
                <w:szCs w:val="18"/>
              </w:rPr>
              <w:t xml:space="preserve"> </w:t>
            </w:r>
            <w:r w:rsidRPr="00CE3DEB">
              <w:rPr>
                <w:bCs/>
                <w:sz w:val="18"/>
                <w:szCs w:val="18"/>
              </w:rPr>
              <w:t>рабочего дня, предшествующего дню проведения торгов</w:t>
            </w:r>
          </w:p>
        </w:tc>
      </w:tr>
      <w:tr w:rsidR="00EE3319" w:rsidRPr="00CE3DEB" w:rsidTr="009E6927">
        <w:tblPrEx>
          <w:tblLook w:val="00A0" w:firstRow="1" w:lastRow="0" w:firstColumn="1" w:lastColumn="0" w:noHBand="0" w:noVBand="0"/>
        </w:tblPrEx>
        <w:tc>
          <w:tcPr>
            <w:tcW w:w="6196" w:type="dxa"/>
            <w:gridSpan w:val="2"/>
            <w:shd w:val="clear" w:color="auto" w:fill="FFFFFF"/>
          </w:tcPr>
          <w:p w:rsidR="00EE3319" w:rsidRPr="00CE3DEB" w:rsidRDefault="00EE3319" w:rsidP="009E6927">
            <w:pPr>
              <w:widowControl w:val="0"/>
              <w:autoSpaceDE w:val="0"/>
              <w:autoSpaceDN w:val="0"/>
              <w:adjustRightInd w:val="0"/>
              <w:ind w:firstLine="0"/>
              <w:jc w:val="left"/>
              <w:rPr>
                <w:bCs/>
                <w:sz w:val="18"/>
                <w:szCs w:val="18"/>
              </w:rPr>
            </w:pPr>
            <w:r w:rsidRPr="00CE3DEB">
              <w:rPr>
                <w:bCs/>
                <w:sz w:val="18"/>
                <w:szCs w:val="18"/>
              </w:rPr>
              <w:t>Перечисление Банком причитающейся Клиенту (купленной) иностранной валюты:</w:t>
            </w:r>
          </w:p>
        </w:tc>
        <w:tc>
          <w:tcPr>
            <w:tcW w:w="3006" w:type="dxa"/>
            <w:shd w:val="clear" w:color="auto" w:fill="FFFFFF"/>
          </w:tcPr>
          <w:p w:rsidR="00EE3319" w:rsidRPr="00CE3DEB" w:rsidRDefault="00EE3319" w:rsidP="009E6927">
            <w:pPr>
              <w:widowControl w:val="0"/>
              <w:autoSpaceDE w:val="0"/>
              <w:autoSpaceDN w:val="0"/>
              <w:adjustRightInd w:val="0"/>
              <w:ind w:firstLine="0"/>
              <w:jc w:val="left"/>
              <w:rPr>
                <w:bCs/>
                <w:sz w:val="18"/>
                <w:szCs w:val="18"/>
              </w:rPr>
            </w:pPr>
            <w:r w:rsidRPr="00CE3DEB">
              <w:rPr>
                <w:bCs/>
                <w:sz w:val="18"/>
                <w:szCs w:val="18"/>
              </w:rPr>
              <w:t>Не позднее 14:30 дня проведения торгов</w:t>
            </w:r>
          </w:p>
        </w:tc>
      </w:tr>
      <w:tr w:rsidR="00EE3319" w:rsidRPr="00CE3DEB" w:rsidTr="009E6927">
        <w:tblPrEx>
          <w:tblLook w:val="00A0" w:firstRow="1" w:lastRow="0" w:firstColumn="1" w:lastColumn="0" w:noHBand="0" w:noVBand="0"/>
        </w:tblPrEx>
        <w:tc>
          <w:tcPr>
            <w:tcW w:w="6196" w:type="dxa"/>
            <w:gridSpan w:val="2"/>
            <w:tcBorders>
              <w:bottom w:val="single" w:sz="4" w:space="0" w:color="auto"/>
            </w:tcBorders>
            <w:shd w:val="clear" w:color="auto" w:fill="FFFFFF"/>
          </w:tcPr>
          <w:p w:rsidR="00EE3319" w:rsidRPr="00CE3DEB" w:rsidRDefault="00EE3319" w:rsidP="009E6927">
            <w:pPr>
              <w:widowControl w:val="0"/>
              <w:autoSpaceDE w:val="0"/>
              <w:autoSpaceDN w:val="0"/>
              <w:adjustRightInd w:val="0"/>
              <w:ind w:firstLine="0"/>
              <w:rPr>
                <w:bCs/>
                <w:sz w:val="18"/>
                <w:szCs w:val="18"/>
              </w:rPr>
            </w:pPr>
            <w:r w:rsidRPr="00CE3DEB">
              <w:rPr>
                <w:bCs/>
                <w:sz w:val="18"/>
                <w:szCs w:val="18"/>
              </w:rPr>
              <w:t>Проведение возврата излишне перечисленных Клиентом/списанных Банком денежных средств, необходимых для совершения валютно-обменной операции (рублевого эквивалента вознаграждения, прочее)</w:t>
            </w:r>
          </w:p>
        </w:tc>
        <w:tc>
          <w:tcPr>
            <w:tcW w:w="3006" w:type="dxa"/>
            <w:tcBorders>
              <w:bottom w:val="single" w:sz="4" w:space="0" w:color="auto"/>
            </w:tcBorders>
            <w:shd w:val="clear" w:color="auto" w:fill="FFFFFF"/>
          </w:tcPr>
          <w:p w:rsidR="00EE3319" w:rsidRPr="00CE3DEB" w:rsidRDefault="00EE3319" w:rsidP="009E6927">
            <w:pPr>
              <w:widowControl w:val="0"/>
              <w:autoSpaceDE w:val="0"/>
              <w:autoSpaceDN w:val="0"/>
              <w:adjustRightInd w:val="0"/>
              <w:ind w:firstLine="0"/>
              <w:jc w:val="left"/>
              <w:rPr>
                <w:bCs/>
                <w:sz w:val="18"/>
                <w:szCs w:val="18"/>
              </w:rPr>
            </w:pPr>
            <w:r w:rsidRPr="00CE3DEB">
              <w:rPr>
                <w:bCs/>
                <w:sz w:val="18"/>
                <w:szCs w:val="18"/>
              </w:rPr>
              <w:t>В день перечисления Банком Клиенту купленной иностранной валюты</w:t>
            </w:r>
          </w:p>
        </w:tc>
      </w:tr>
      <w:tr w:rsidR="00EE3319" w:rsidRPr="00CE3DEB" w:rsidTr="009E6927">
        <w:tblPrEx>
          <w:tblLook w:val="00A0" w:firstRow="1" w:lastRow="0" w:firstColumn="1" w:lastColumn="0" w:noHBand="0" w:noVBand="0"/>
        </w:tblPrEx>
        <w:tc>
          <w:tcPr>
            <w:tcW w:w="9202" w:type="dxa"/>
            <w:gridSpan w:val="3"/>
            <w:shd w:val="clear" w:color="auto" w:fill="D9D9D9"/>
          </w:tcPr>
          <w:p w:rsidR="00EE3319" w:rsidRPr="00CE3DEB" w:rsidRDefault="00EE3319" w:rsidP="009E6927">
            <w:pPr>
              <w:widowControl w:val="0"/>
              <w:autoSpaceDE w:val="0"/>
              <w:autoSpaceDN w:val="0"/>
              <w:adjustRightInd w:val="0"/>
              <w:ind w:firstLine="0"/>
              <w:jc w:val="left"/>
              <w:rPr>
                <w:bCs/>
                <w:sz w:val="18"/>
                <w:szCs w:val="18"/>
              </w:rPr>
            </w:pPr>
            <w:r w:rsidRPr="00CE3DEB">
              <w:rPr>
                <w:bCs/>
                <w:sz w:val="18"/>
                <w:szCs w:val="18"/>
              </w:rPr>
              <w:t>2. Отзыв/аннулирование Заявки на покупку иностранной валюты на торгах ОАО «БВФБ»</w:t>
            </w:r>
          </w:p>
        </w:tc>
      </w:tr>
      <w:tr w:rsidR="00EE3319" w:rsidRPr="00CE3DEB" w:rsidTr="009E6927">
        <w:tblPrEx>
          <w:tblLook w:val="00A0" w:firstRow="1" w:lastRow="0" w:firstColumn="1" w:lastColumn="0" w:noHBand="0" w:noVBand="0"/>
        </w:tblPrEx>
        <w:tc>
          <w:tcPr>
            <w:tcW w:w="6196" w:type="dxa"/>
            <w:gridSpan w:val="2"/>
          </w:tcPr>
          <w:p w:rsidR="00EE3319" w:rsidRPr="00CE3DEB" w:rsidRDefault="00EE3319" w:rsidP="009E6927">
            <w:pPr>
              <w:widowControl w:val="0"/>
              <w:autoSpaceDE w:val="0"/>
              <w:autoSpaceDN w:val="0"/>
              <w:adjustRightInd w:val="0"/>
              <w:ind w:firstLine="0"/>
              <w:jc w:val="left"/>
              <w:rPr>
                <w:bCs/>
                <w:sz w:val="18"/>
                <w:szCs w:val="18"/>
              </w:rPr>
            </w:pPr>
            <w:r w:rsidRPr="00CE3DEB">
              <w:rPr>
                <w:bCs/>
                <w:sz w:val="18"/>
                <w:szCs w:val="18"/>
              </w:rPr>
              <w:t>Предоставление Клиентом в Банк заявления (письма) на отзыв Заявки</w:t>
            </w:r>
          </w:p>
        </w:tc>
        <w:tc>
          <w:tcPr>
            <w:tcW w:w="3006" w:type="dxa"/>
          </w:tcPr>
          <w:p w:rsidR="00EE3319" w:rsidRPr="00CE3DEB" w:rsidRDefault="00EE3319" w:rsidP="009E6927">
            <w:pPr>
              <w:widowControl w:val="0"/>
              <w:autoSpaceDE w:val="0"/>
              <w:autoSpaceDN w:val="0"/>
              <w:adjustRightInd w:val="0"/>
              <w:ind w:firstLine="0"/>
              <w:jc w:val="left"/>
              <w:rPr>
                <w:bCs/>
                <w:color w:val="FF0000"/>
                <w:sz w:val="18"/>
                <w:szCs w:val="18"/>
              </w:rPr>
            </w:pPr>
            <w:r w:rsidRPr="00CE3DEB">
              <w:rPr>
                <w:bCs/>
                <w:sz w:val="18"/>
                <w:szCs w:val="18"/>
              </w:rPr>
              <w:t>Не позднее 1</w:t>
            </w:r>
            <w:r>
              <w:rPr>
                <w:bCs/>
                <w:sz w:val="18"/>
                <w:szCs w:val="18"/>
              </w:rPr>
              <w:t>6:30</w:t>
            </w:r>
            <w:r w:rsidRPr="00CE3DEB">
              <w:rPr>
                <w:bCs/>
                <w:sz w:val="18"/>
                <w:szCs w:val="18"/>
              </w:rPr>
              <w:t xml:space="preserve"> рабочего дня, предшествующего дню проведения торгов</w:t>
            </w:r>
          </w:p>
        </w:tc>
      </w:tr>
      <w:tr w:rsidR="00EE3319" w:rsidRPr="00CE3DEB" w:rsidTr="009E6927">
        <w:tblPrEx>
          <w:tblLook w:val="00A0" w:firstRow="1" w:lastRow="0" w:firstColumn="1" w:lastColumn="0" w:noHBand="0" w:noVBand="0"/>
        </w:tblPrEx>
        <w:tc>
          <w:tcPr>
            <w:tcW w:w="6196" w:type="dxa"/>
            <w:gridSpan w:val="2"/>
          </w:tcPr>
          <w:p w:rsidR="00EE3319" w:rsidRPr="00CE3DEB" w:rsidRDefault="00EE3319" w:rsidP="009E6927">
            <w:pPr>
              <w:widowControl w:val="0"/>
              <w:autoSpaceDE w:val="0"/>
              <w:autoSpaceDN w:val="0"/>
              <w:adjustRightInd w:val="0"/>
              <w:ind w:firstLine="0"/>
              <w:rPr>
                <w:bCs/>
                <w:sz w:val="18"/>
                <w:szCs w:val="18"/>
              </w:rPr>
            </w:pPr>
            <w:r w:rsidRPr="00CE3DEB">
              <w:rPr>
                <w:bCs/>
                <w:sz w:val="18"/>
                <w:szCs w:val="18"/>
              </w:rPr>
              <w:t>Возврат Банком Клиенту денежных средств (рублевого эквивалента, вознаграждения, прочее) перечисленных Клиентом (списанных Банком) на покупку иностранной валюты</w:t>
            </w:r>
          </w:p>
        </w:tc>
        <w:tc>
          <w:tcPr>
            <w:tcW w:w="3006" w:type="dxa"/>
          </w:tcPr>
          <w:p w:rsidR="00EE3319" w:rsidRPr="00CE3DEB" w:rsidRDefault="00EE3319" w:rsidP="009E6927">
            <w:pPr>
              <w:widowControl w:val="0"/>
              <w:autoSpaceDE w:val="0"/>
              <w:autoSpaceDN w:val="0"/>
              <w:adjustRightInd w:val="0"/>
              <w:ind w:firstLine="0"/>
              <w:jc w:val="left"/>
              <w:rPr>
                <w:bCs/>
                <w:sz w:val="18"/>
                <w:szCs w:val="18"/>
              </w:rPr>
            </w:pPr>
            <w:r w:rsidRPr="00CE3DEB">
              <w:rPr>
                <w:bCs/>
                <w:sz w:val="18"/>
                <w:szCs w:val="18"/>
              </w:rPr>
              <w:t xml:space="preserve">В день отзыва заявки </w:t>
            </w:r>
          </w:p>
        </w:tc>
      </w:tr>
      <w:tr w:rsidR="00EE3319" w:rsidRPr="00CE3DEB" w:rsidTr="009E6927">
        <w:tblPrEx>
          <w:tblLook w:val="00A0" w:firstRow="1" w:lastRow="0" w:firstColumn="1" w:lastColumn="0" w:noHBand="0" w:noVBand="0"/>
        </w:tblPrEx>
        <w:tc>
          <w:tcPr>
            <w:tcW w:w="6196" w:type="dxa"/>
            <w:gridSpan w:val="2"/>
          </w:tcPr>
          <w:p w:rsidR="00EE3319" w:rsidRPr="00CE3DEB" w:rsidRDefault="00EE3319" w:rsidP="009E6927">
            <w:pPr>
              <w:widowControl w:val="0"/>
              <w:autoSpaceDE w:val="0"/>
              <w:autoSpaceDN w:val="0"/>
              <w:adjustRightInd w:val="0"/>
              <w:ind w:firstLine="0"/>
              <w:rPr>
                <w:bCs/>
                <w:sz w:val="18"/>
                <w:szCs w:val="18"/>
              </w:rPr>
            </w:pPr>
            <w:r w:rsidRPr="00CE3DEB">
              <w:rPr>
                <w:bCs/>
                <w:sz w:val="18"/>
                <w:szCs w:val="18"/>
              </w:rPr>
              <w:t xml:space="preserve">Аннулирование заявки </w:t>
            </w:r>
            <w:r w:rsidRPr="00CE3DEB">
              <w:rPr>
                <w:bCs/>
                <w:i/>
                <w:sz w:val="18"/>
                <w:szCs w:val="18"/>
              </w:rPr>
              <w:t>в связи с не</w:t>
            </w:r>
            <w:r>
              <w:rPr>
                <w:bCs/>
                <w:i/>
                <w:sz w:val="18"/>
                <w:szCs w:val="18"/>
              </w:rPr>
              <w:t xml:space="preserve"> </w:t>
            </w:r>
            <w:r w:rsidRPr="00CE3DEB">
              <w:rPr>
                <w:bCs/>
                <w:i/>
                <w:sz w:val="18"/>
                <w:szCs w:val="18"/>
              </w:rPr>
              <w:t>перечислением</w:t>
            </w:r>
            <w:r>
              <w:rPr>
                <w:bCs/>
                <w:i/>
                <w:sz w:val="18"/>
                <w:szCs w:val="18"/>
              </w:rPr>
              <w:t xml:space="preserve"> </w:t>
            </w:r>
            <w:r w:rsidRPr="00CE3DEB">
              <w:rPr>
                <w:bCs/>
                <w:i/>
                <w:sz w:val="18"/>
                <w:szCs w:val="18"/>
              </w:rPr>
              <w:t xml:space="preserve">/ отсутствием на счете </w:t>
            </w:r>
            <w:r w:rsidRPr="00CE3DEB">
              <w:rPr>
                <w:bCs/>
                <w:sz w:val="18"/>
                <w:szCs w:val="18"/>
              </w:rPr>
              <w:t>суммы в белорусских рублях, достаточной для покупки иностранной валюты</w:t>
            </w:r>
          </w:p>
        </w:tc>
        <w:tc>
          <w:tcPr>
            <w:tcW w:w="3006" w:type="dxa"/>
          </w:tcPr>
          <w:p w:rsidR="00EE3319" w:rsidRPr="00CE3DEB" w:rsidRDefault="00EE3319" w:rsidP="009E6927">
            <w:pPr>
              <w:widowControl w:val="0"/>
              <w:autoSpaceDE w:val="0"/>
              <w:autoSpaceDN w:val="0"/>
              <w:adjustRightInd w:val="0"/>
              <w:ind w:firstLine="0"/>
              <w:jc w:val="left"/>
              <w:rPr>
                <w:bCs/>
                <w:sz w:val="18"/>
                <w:szCs w:val="18"/>
              </w:rPr>
            </w:pPr>
            <w:r w:rsidRPr="00CE3DEB">
              <w:rPr>
                <w:bCs/>
                <w:sz w:val="18"/>
                <w:szCs w:val="18"/>
              </w:rPr>
              <w:t xml:space="preserve">С 9:00 до 09:30 дня </w:t>
            </w:r>
            <w:r>
              <w:rPr>
                <w:bCs/>
                <w:sz w:val="18"/>
                <w:szCs w:val="18"/>
              </w:rPr>
              <w:t xml:space="preserve">проведения </w:t>
            </w:r>
            <w:r w:rsidRPr="00CE3DEB">
              <w:rPr>
                <w:bCs/>
                <w:sz w:val="18"/>
                <w:szCs w:val="18"/>
              </w:rPr>
              <w:t>торгов</w:t>
            </w:r>
          </w:p>
        </w:tc>
      </w:tr>
      <w:tr w:rsidR="00EE3319" w:rsidRPr="00CE3DEB" w:rsidTr="009E6927">
        <w:tblPrEx>
          <w:tblLook w:val="00A0" w:firstRow="1" w:lastRow="0" w:firstColumn="1" w:lastColumn="0" w:noHBand="0" w:noVBand="0"/>
        </w:tblPrEx>
        <w:tc>
          <w:tcPr>
            <w:tcW w:w="9202" w:type="dxa"/>
            <w:gridSpan w:val="3"/>
            <w:shd w:val="clear" w:color="auto" w:fill="E6E6E6"/>
          </w:tcPr>
          <w:p w:rsidR="00EE3319" w:rsidRPr="005E110B" w:rsidRDefault="00EE3319" w:rsidP="009E6927">
            <w:pPr>
              <w:widowControl w:val="0"/>
              <w:autoSpaceDE w:val="0"/>
              <w:autoSpaceDN w:val="0"/>
              <w:adjustRightInd w:val="0"/>
              <w:ind w:firstLine="0"/>
              <w:jc w:val="left"/>
              <w:rPr>
                <w:bCs/>
                <w:sz w:val="18"/>
                <w:szCs w:val="18"/>
              </w:rPr>
            </w:pPr>
            <w:r w:rsidRPr="00CE3DEB">
              <w:rPr>
                <w:bCs/>
                <w:sz w:val="18"/>
                <w:szCs w:val="18"/>
              </w:rPr>
              <w:t>3. СВОБОДНАЯ ПРОДАЖА иностранной валюты на торгах ОАО «БВФБ»</w:t>
            </w:r>
          </w:p>
        </w:tc>
      </w:tr>
      <w:tr w:rsidR="00EE3319" w:rsidRPr="00CE3DEB" w:rsidTr="009E6927">
        <w:tblPrEx>
          <w:tblLook w:val="00A0" w:firstRow="1" w:lastRow="0" w:firstColumn="1" w:lastColumn="0" w:noHBand="0" w:noVBand="0"/>
        </w:tblPrEx>
        <w:tc>
          <w:tcPr>
            <w:tcW w:w="6196" w:type="dxa"/>
            <w:gridSpan w:val="2"/>
          </w:tcPr>
          <w:p w:rsidR="00EE3319" w:rsidRPr="00CE3DEB" w:rsidRDefault="00EE3319" w:rsidP="009E6927">
            <w:pPr>
              <w:widowControl w:val="0"/>
              <w:autoSpaceDE w:val="0"/>
              <w:autoSpaceDN w:val="0"/>
              <w:adjustRightInd w:val="0"/>
              <w:ind w:firstLine="0"/>
              <w:jc w:val="left"/>
              <w:rPr>
                <w:bCs/>
                <w:sz w:val="18"/>
                <w:szCs w:val="18"/>
              </w:rPr>
            </w:pPr>
            <w:r w:rsidRPr="00CE3DEB">
              <w:rPr>
                <w:bCs/>
                <w:i/>
                <w:sz w:val="18"/>
                <w:szCs w:val="18"/>
              </w:rPr>
              <w:t>Условия подачи Заявки и расчетов:</w:t>
            </w:r>
          </w:p>
        </w:tc>
        <w:tc>
          <w:tcPr>
            <w:tcW w:w="3006" w:type="dxa"/>
          </w:tcPr>
          <w:p w:rsidR="00EE3319" w:rsidRPr="00CE3DEB" w:rsidRDefault="00EE3319" w:rsidP="009E6927">
            <w:pPr>
              <w:widowControl w:val="0"/>
              <w:autoSpaceDE w:val="0"/>
              <w:autoSpaceDN w:val="0"/>
              <w:adjustRightInd w:val="0"/>
              <w:ind w:firstLine="0"/>
              <w:jc w:val="left"/>
              <w:rPr>
                <w:bCs/>
                <w:sz w:val="18"/>
                <w:szCs w:val="18"/>
              </w:rPr>
            </w:pPr>
          </w:p>
        </w:tc>
      </w:tr>
      <w:tr w:rsidR="00EE3319" w:rsidRPr="00CE3DEB" w:rsidTr="009E6927">
        <w:tblPrEx>
          <w:tblLook w:val="00A0" w:firstRow="1" w:lastRow="0" w:firstColumn="1" w:lastColumn="0" w:noHBand="0" w:noVBand="0"/>
        </w:tblPrEx>
        <w:tc>
          <w:tcPr>
            <w:tcW w:w="6196" w:type="dxa"/>
            <w:gridSpan w:val="2"/>
          </w:tcPr>
          <w:p w:rsidR="00EE3319" w:rsidRPr="00CE3DEB" w:rsidRDefault="00EE3319" w:rsidP="009E6927">
            <w:pPr>
              <w:widowControl w:val="0"/>
              <w:autoSpaceDE w:val="0"/>
              <w:autoSpaceDN w:val="0"/>
              <w:adjustRightInd w:val="0"/>
              <w:ind w:firstLine="0"/>
              <w:jc w:val="left"/>
              <w:rPr>
                <w:bCs/>
                <w:sz w:val="18"/>
                <w:szCs w:val="18"/>
              </w:rPr>
            </w:pPr>
            <w:r w:rsidRPr="00CE3DEB">
              <w:rPr>
                <w:bCs/>
                <w:sz w:val="18"/>
                <w:szCs w:val="18"/>
              </w:rPr>
              <w:t>Предоставление Клиентом в Банк Заявки на продажу иностранной валюты и(или) необходимых для осуществления продажи документов</w:t>
            </w:r>
          </w:p>
        </w:tc>
        <w:tc>
          <w:tcPr>
            <w:tcW w:w="3006" w:type="dxa"/>
            <w:vMerge w:val="restart"/>
          </w:tcPr>
          <w:p w:rsidR="00EE3319" w:rsidRPr="00CE3DEB" w:rsidRDefault="00EE3319" w:rsidP="009E6927">
            <w:pPr>
              <w:widowControl w:val="0"/>
              <w:autoSpaceDE w:val="0"/>
              <w:autoSpaceDN w:val="0"/>
              <w:adjustRightInd w:val="0"/>
              <w:ind w:firstLine="0"/>
              <w:jc w:val="left"/>
              <w:rPr>
                <w:bCs/>
                <w:sz w:val="18"/>
                <w:szCs w:val="18"/>
              </w:rPr>
            </w:pPr>
            <w:r w:rsidRPr="00CE3DEB">
              <w:rPr>
                <w:bCs/>
                <w:sz w:val="18"/>
                <w:szCs w:val="18"/>
              </w:rPr>
              <w:t>С 9:</w:t>
            </w:r>
            <w:r>
              <w:rPr>
                <w:bCs/>
                <w:sz w:val="18"/>
                <w:szCs w:val="18"/>
              </w:rPr>
              <w:t>45</w:t>
            </w:r>
            <w:r w:rsidRPr="00CE3DEB">
              <w:rPr>
                <w:bCs/>
                <w:sz w:val="18"/>
                <w:szCs w:val="18"/>
              </w:rPr>
              <w:t xml:space="preserve"> рабочего дня, предшествующего дню проведения торгов до 9:45 дня проведения торгов</w:t>
            </w:r>
          </w:p>
        </w:tc>
      </w:tr>
      <w:tr w:rsidR="00EE3319" w:rsidRPr="00CE3DEB" w:rsidTr="009E6927">
        <w:tblPrEx>
          <w:tblLook w:val="00A0" w:firstRow="1" w:lastRow="0" w:firstColumn="1" w:lastColumn="0" w:noHBand="0" w:noVBand="0"/>
        </w:tblPrEx>
        <w:tc>
          <w:tcPr>
            <w:tcW w:w="6196" w:type="dxa"/>
            <w:gridSpan w:val="2"/>
          </w:tcPr>
          <w:p w:rsidR="00EE3319" w:rsidRPr="00CE3DEB" w:rsidRDefault="00EE3319" w:rsidP="009E6927">
            <w:pPr>
              <w:widowControl w:val="0"/>
              <w:autoSpaceDE w:val="0"/>
              <w:autoSpaceDN w:val="0"/>
              <w:adjustRightInd w:val="0"/>
              <w:ind w:firstLine="0"/>
              <w:rPr>
                <w:bCs/>
                <w:sz w:val="18"/>
                <w:szCs w:val="18"/>
              </w:rPr>
            </w:pPr>
            <w:r w:rsidRPr="00CE3DEB">
              <w:rPr>
                <w:bCs/>
                <w:sz w:val="18"/>
                <w:szCs w:val="18"/>
              </w:rPr>
              <w:t>Перечисление Клиентом продаваемой иностранной валюты на соответствующий транзитный счет Банка; обеспечение Клиентом суммы продаваемой иностранной валюты на своем счете, с которого производятся расчеты, в случае если данный счет открыт в Банке и списание денежных средств, необходимых для проведения валютно-обменной операции производится Банком самостоятельно</w:t>
            </w:r>
          </w:p>
        </w:tc>
        <w:tc>
          <w:tcPr>
            <w:tcW w:w="3006" w:type="dxa"/>
            <w:vMerge/>
          </w:tcPr>
          <w:p w:rsidR="00EE3319" w:rsidRPr="00CE3DEB" w:rsidRDefault="00EE3319" w:rsidP="009E6927">
            <w:pPr>
              <w:widowControl w:val="0"/>
              <w:autoSpaceDE w:val="0"/>
              <w:autoSpaceDN w:val="0"/>
              <w:adjustRightInd w:val="0"/>
              <w:ind w:firstLine="0"/>
              <w:jc w:val="left"/>
              <w:rPr>
                <w:bCs/>
                <w:sz w:val="18"/>
                <w:szCs w:val="18"/>
              </w:rPr>
            </w:pPr>
          </w:p>
        </w:tc>
      </w:tr>
      <w:tr w:rsidR="00EE3319" w:rsidRPr="00CE3DEB" w:rsidTr="009E6927">
        <w:tblPrEx>
          <w:tblLook w:val="00A0" w:firstRow="1" w:lastRow="0" w:firstColumn="1" w:lastColumn="0" w:noHBand="0" w:noVBand="0"/>
        </w:tblPrEx>
        <w:tc>
          <w:tcPr>
            <w:tcW w:w="6196" w:type="dxa"/>
            <w:gridSpan w:val="2"/>
          </w:tcPr>
          <w:p w:rsidR="00EE3319" w:rsidRPr="00CE3DEB" w:rsidRDefault="00EE3319" w:rsidP="009E6927">
            <w:pPr>
              <w:widowControl w:val="0"/>
              <w:autoSpaceDE w:val="0"/>
              <w:autoSpaceDN w:val="0"/>
              <w:adjustRightInd w:val="0"/>
              <w:ind w:firstLine="0"/>
              <w:jc w:val="left"/>
              <w:rPr>
                <w:bCs/>
                <w:sz w:val="18"/>
                <w:szCs w:val="18"/>
              </w:rPr>
            </w:pPr>
            <w:r w:rsidRPr="00CE3DEB">
              <w:rPr>
                <w:bCs/>
                <w:sz w:val="18"/>
                <w:szCs w:val="18"/>
              </w:rPr>
              <w:t>Перечисление Банком причитающихся Клиенту белорусских рублей за проданную иностранную валюту</w:t>
            </w:r>
          </w:p>
        </w:tc>
        <w:tc>
          <w:tcPr>
            <w:tcW w:w="3006" w:type="dxa"/>
          </w:tcPr>
          <w:p w:rsidR="00EE3319" w:rsidRPr="00CE3DEB" w:rsidRDefault="00EE3319" w:rsidP="009E6927">
            <w:pPr>
              <w:widowControl w:val="0"/>
              <w:autoSpaceDE w:val="0"/>
              <w:autoSpaceDN w:val="0"/>
              <w:adjustRightInd w:val="0"/>
              <w:ind w:firstLine="0"/>
              <w:jc w:val="left"/>
              <w:rPr>
                <w:bCs/>
                <w:sz w:val="18"/>
                <w:szCs w:val="18"/>
              </w:rPr>
            </w:pPr>
            <w:r w:rsidRPr="00CE3DEB">
              <w:rPr>
                <w:bCs/>
                <w:sz w:val="18"/>
                <w:szCs w:val="18"/>
              </w:rPr>
              <w:t>Не позднее 14:30 дня проведения торгов</w:t>
            </w:r>
          </w:p>
        </w:tc>
      </w:tr>
      <w:tr w:rsidR="00EE3319" w:rsidRPr="00CE3DEB" w:rsidTr="009E6927">
        <w:tblPrEx>
          <w:tblLook w:val="00A0" w:firstRow="1" w:lastRow="0" w:firstColumn="1" w:lastColumn="0" w:noHBand="0" w:noVBand="0"/>
        </w:tblPrEx>
        <w:tc>
          <w:tcPr>
            <w:tcW w:w="9202" w:type="dxa"/>
            <w:gridSpan w:val="3"/>
          </w:tcPr>
          <w:p w:rsidR="00EE3319" w:rsidRPr="00CE3DEB" w:rsidRDefault="00EE3319" w:rsidP="009E6927">
            <w:pPr>
              <w:widowControl w:val="0"/>
              <w:autoSpaceDE w:val="0"/>
              <w:autoSpaceDN w:val="0"/>
              <w:adjustRightInd w:val="0"/>
              <w:ind w:firstLine="0"/>
              <w:jc w:val="left"/>
              <w:rPr>
                <w:b/>
                <w:bCs/>
                <w:sz w:val="18"/>
                <w:szCs w:val="18"/>
              </w:rPr>
            </w:pPr>
            <w:r w:rsidRPr="00CE3DEB">
              <w:rPr>
                <w:b/>
                <w:bCs/>
                <w:sz w:val="18"/>
                <w:szCs w:val="18"/>
              </w:rPr>
              <w:t>ВНЕБИРЖЕВЫЕ ВАЛЮТНО-ОБМЕННЫЕ ОПЕРАЦИИ</w:t>
            </w:r>
          </w:p>
        </w:tc>
      </w:tr>
      <w:tr w:rsidR="00EE3319" w:rsidRPr="00CE3DEB" w:rsidTr="009E6927">
        <w:tblPrEx>
          <w:tblLook w:val="00A0" w:firstRow="1" w:lastRow="0" w:firstColumn="1" w:lastColumn="0" w:noHBand="0" w:noVBand="0"/>
        </w:tblPrEx>
        <w:tc>
          <w:tcPr>
            <w:tcW w:w="9202" w:type="dxa"/>
            <w:gridSpan w:val="3"/>
            <w:shd w:val="clear" w:color="auto" w:fill="E6E6E6"/>
          </w:tcPr>
          <w:p w:rsidR="00EE3319" w:rsidRPr="00CE3DEB" w:rsidRDefault="00EE3319" w:rsidP="009E6927">
            <w:pPr>
              <w:widowControl w:val="0"/>
              <w:autoSpaceDE w:val="0"/>
              <w:autoSpaceDN w:val="0"/>
              <w:adjustRightInd w:val="0"/>
              <w:ind w:firstLine="0"/>
              <w:jc w:val="left"/>
              <w:rPr>
                <w:bCs/>
                <w:sz w:val="18"/>
                <w:szCs w:val="18"/>
              </w:rPr>
            </w:pPr>
            <w:r w:rsidRPr="00CE3DEB">
              <w:rPr>
                <w:bCs/>
                <w:sz w:val="18"/>
                <w:szCs w:val="18"/>
              </w:rPr>
              <w:t xml:space="preserve">1. </w:t>
            </w:r>
            <w:r>
              <w:rPr>
                <w:bCs/>
                <w:sz w:val="18"/>
                <w:szCs w:val="18"/>
              </w:rPr>
              <w:t>ПРОДАЖА/ПОКУПКА/КОНВЕРСИЯ</w:t>
            </w:r>
            <w:r w:rsidRPr="00CE3DEB">
              <w:rPr>
                <w:bCs/>
                <w:sz w:val="18"/>
                <w:szCs w:val="18"/>
              </w:rPr>
              <w:t xml:space="preserve"> иностранной валюты </w:t>
            </w:r>
            <w:r>
              <w:rPr>
                <w:bCs/>
                <w:sz w:val="18"/>
                <w:szCs w:val="18"/>
              </w:rPr>
              <w:t>(сделка Клиента с Банком с зачислением на счета в Банке)</w:t>
            </w:r>
          </w:p>
        </w:tc>
      </w:tr>
      <w:tr w:rsidR="00EE3319" w:rsidRPr="00CE3DEB" w:rsidTr="009E6927">
        <w:tblPrEx>
          <w:tblLook w:val="00A0" w:firstRow="1" w:lastRow="0" w:firstColumn="1" w:lastColumn="0" w:noHBand="0" w:noVBand="0"/>
        </w:tblPrEx>
        <w:tc>
          <w:tcPr>
            <w:tcW w:w="6196" w:type="dxa"/>
            <w:gridSpan w:val="2"/>
          </w:tcPr>
          <w:p w:rsidR="00EE3319" w:rsidRPr="00CE3DEB" w:rsidDel="00254C86" w:rsidRDefault="00EE3319" w:rsidP="009E6927">
            <w:pPr>
              <w:widowControl w:val="0"/>
              <w:autoSpaceDE w:val="0"/>
              <w:autoSpaceDN w:val="0"/>
              <w:adjustRightInd w:val="0"/>
              <w:ind w:firstLine="0"/>
              <w:jc w:val="left"/>
              <w:rPr>
                <w:bCs/>
                <w:sz w:val="18"/>
                <w:szCs w:val="18"/>
              </w:rPr>
            </w:pPr>
            <w:r w:rsidRPr="00CE3DEB">
              <w:rPr>
                <w:bCs/>
                <w:i/>
                <w:sz w:val="18"/>
                <w:szCs w:val="18"/>
              </w:rPr>
              <w:t>Условия подачи Заявки и расчетов:</w:t>
            </w:r>
          </w:p>
        </w:tc>
        <w:tc>
          <w:tcPr>
            <w:tcW w:w="3006" w:type="dxa"/>
          </w:tcPr>
          <w:p w:rsidR="00EE3319" w:rsidRPr="00CE3DEB" w:rsidRDefault="00EE3319" w:rsidP="009E6927">
            <w:pPr>
              <w:widowControl w:val="0"/>
              <w:autoSpaceDE w:val="0"/>
              <w:autoSpaceDN w:val="0"/>
              <w:adjustRightInd w:val="0"/>
              <w:ind w:firstLine="0"/>
              <w:rPr>
                <w:bCs/>
                <w:sz w:val="18"/>
                <w:szCs w:val="18"/>
              </w:rPr>
            </w:pPr>
          </w:p>
        </w:tc>
      </w:tr>
      <w:tr w:rsidR="00EE3319" w:rsidRPr="00CE3DEB" w:rsidTr="009E6927">
        <w:tblPrEx>
          <w:tblLook w:val="00A0" w:firstRow="1" w:lastRow="0" w:firstColumn="1" w:lastColumn="0" w:noHBand="0" w:noVBand="0"/>
        </w:tblPrEx>
        <w:trPr>
          <w:trHeight w:val="550"/>
        </w:trPr>
        <w:tc>
          <w:tcPr>
            <w:tcW w:w="6196" w:type="dxa"/>
            <w:gridSpan w:val="2"/>
          </w:tcPr>
          <w:p w:rsidR="00EE3319" w:rsidRPr="00CE3DEB" w:rsidRDefault="00EE3319" w:rsidP="009E6927">
            <w:pPr>
              <w:widowControl w:val="0"/>
              <w:autoSpaceDE w:val="0"/>
              <w:autoSpaceDN w:val="0"/>
              <w:adjustRightInd w:val="0"/>
              <w:ind w:firstLine="0"/>
              <w:jc w:val="left"/>
              <w:rPr>
                <w:bCs/>
                <w:sz w:val="18"/>
                <w:szCs w:val="18"/>
              </w:rPr>
            </w:pPr>
            <w:r w:rsidRPr="00CE3DEB">
              <w:rPr>
                <w:bCs/>
                <w:sz w:val="18"/>
                <w:szCs w:val="18"/>
              </w:rPr>
              <w:t xml:space="preserve">Предоставление Клиентом в Банк Заявки, платежного поручения на перевод с покупкой, </w:t>
            </w:r>
            <w:r>
              <w:rPr>
                <w:bCs/>
                <w:sz w:val="18"/>
                <w:szCs w:val="18"/>
              </w:rPr>
              <w:t xml:space="preserve">продажей, </w:t>
            </w:r>
            <w:r w:rsidRPr="00CE3DEB">
              <w:rPr>
                <w:bCs/>
                <w:sz w:val="18"/>
                <w:szCs w:val="18"/>
              </w:rPr>
              <w:t>конверсией</w:t>
            </w:r>
            <w:r>
              <w:rPr>
                <w:bCs/>
                <w:sz w:val="18"/>
                <w:szCs w:val="18"/>
              </w:rPr>
              <w:t>.</w:t>
            </w:r>
          </w:p>
        </w:tc>
        <w:tc>
          <w:tcPr>
            <w:tcW w:w="3006" w:type="dxa"/>
            <w:vMerge w:val="restart"/>
          </w:tcPr>
          <w:p w:rsidR="00EE3319" w:rsidRPr="00CE3DEB" w:rsidRDefault="00EE3319" w:rsidP="009E6927">
            <w:pPr>
              <w:widowControl w:val="0"/>
              <w:autoSpaceDE w:val="0"/>
              <w:autoSpaceDN w:val="0"/>
              <w:adjustRightInd w:val="0"/>
              <w:ind w:firstLine="0"/>
              <w:rPr>
                <w:bCs/>
                <w:sz w:val="18"/>
                <w:szCs w:val="18"/>
              </w:rPr>
            </w:pPr>
            <w:r w:rsidRPr="00CE3DEB">
              <w:rPr>
                <w:bCs/>
                <w:sz w:val="18"/>
                <w:szCs w:val="18"/>
              </w:rPr>
              <w:t>В день заключения сделки в течение банковского дня до 17:</w:t>
            </w:r>
            <w:r>
              <w:rPr>
                <w:bCs/>
                <w:sz w:val="18"/>
                <w:szCs w:val="18"/>
              </w:rPr>
              <w:t>00</w:t>
            </w:r>
            <w:r w:rsidRPr="00CE3DEB">
              <w:rPr>
                <w:bCs/>
                <w:sz w:val="18"/>
                <w:szCs w:val="18"/>
              </w:rPr>
              <w:t xml:space="preserve"> (если иной срок не определен Сторонами по конкретной валютно-обменной операции, процедурами Банка, или не установлен Банком по конкретному Банковскому продукту)</w:t>
            </w:r>
          </w:p>
        </w:tc>
      </w:tr>
      <w:tr w:rsidR="00EE3319" w:rsidRPr="00CE3DEB" w:rsidTr="009E6927">
        <w:tblPrEx>
          <w:tblLook w:val="00A0" w:firstRow="1" w:lastRow="0" w:firstColumn="1" w:lastColumn="0" w:noHBand="0" w:noVBand="0"/>
        </w:tblPrEx>
        <w:tc>
          <w:tcPr>
            <w:tcW w:w="6196" w:type="dxa"/>
            <w:gridSpan w:val="2"/>
          </w:tcPr>
          <w:p w:rsidR="00EE3319" w:rsidRPr="00CE3DEB" w:rsidRDefault="00EE3319" w:rsidP="009E6927">
            <w:pPr>
              <w:widowControl w:val="0"/>
              <w:autoSpaceDE w:val="0"/>
              <w:autoSpaceDN w:val="0"/>
              <w:adjustRightInd w:val="0"/>
              <w:ind w:firstLine="0"/>
              <w:rPr>
                <w:bCs/>
                <w:sz w:val="18"/>
                <w:szCs w:val="18"/>
              </w:rPr>
            </w:pPr>
            <w:r w:rsidRPr="00CE3DEB">
              <w:rPr>
                <w:bCs/>
                <w:sz w:val="18"/>
                <w:szCs w:val="18"/>
              </w:rPr>
              <w:t xml:space="preserve">Перечисление Клиентом суммы в белорусских рублях, необходимой для покупки иностранной валюты, суммы </w:t>
            </w:r>
            <w:r>
              <w:rPr>
                <w:bCs/>
                <w:sz w:val="18"/>
                <w:szCs w:val="18"/>
              </w:rPr>
              <w:t>продаваемой (</w:t>
            </w:r>
            <w:r w:rsidRPr="00CE3DEB">
              <w:rPr>
                <w:bCs/>
                <w:sz w:val="18"/>
                <w:szCs w:val="18"/>
              </w:rPr>
              <w:t>конвертируемой</w:t>
            </w:r>
            <w:r>
              <w:rPr>
                <w:bCs/>
                <w:sz w:val="18"/>
                <w:szCs w:val="18"/>
              </w:rPr>
              <w:t>)</w:t>
            </w:r>
            <w:r w:rsidRPr="00CE3DEB">
              <w:rPr>
                <w:bCs/>
                <w:sz w:val="18"/>
                <w:szCs w:val="18"/>
              </w:rPr>
              <w:t xml:space="preserve"> иностранной валюты на соответствующий транзитный счет Банка</w:t>
            </w:r>
            <w:r w:rsidRPr="00F871D5">
              <w:rPr>
                <w:bCs/>
                <w:sz w:val="18"/>
                <w:szCs w:val="18"/>
              </w:rPr>
              <w:t xml:space="preserve"> </w:t>
            </w:r>
            <w:r w:rsidRPr="00CE3DEB">
              <w:rPr>
                <w:bCs/>
                <w:sz w:val="18"/>
                <w:szCs w:val="18"/>
              </w:rPr>
              <w:t>обеспечение Клиентом достаточной суммы для проведения валютно-обменной операции по покупке (</w:t>
            </w:r>
            <w:r>
              <w:rPr>
                <w:bCs/>
                <w:sz w:val="18"/>
                <w:szCs w:val="18"/>
              </w:rPr>
              <w:t xml:space="preserve"> продаже, </w:t>
            </w:r>
            <w:r w:rsidRPr="00CE3DEB">
              <w:rPr>
                <w:bCs/>
                <w:sz w:val="18"/>
                <w:szCs w:val="18"/>
              </w:rPr>
              <w:t>конверсии) на своем счете, с которого производятся расчеты, в случае если данный счет открыт в Банке и списание денежных средств, необходимых для проведения валютно-обменной операции  производится Банком самостоятельно</w:t>
            </w:r>
          </w:p>
        </w:tc>
        <w:tc>
          <w:tcPr>
            <w:tcW w:w="3006" w:type="dxa"/>
            <w:vMerge/>
          </w:tcPr>
          <w:p w:rsidR="00EE3319" w:rsidRPr="00CE3DEB" w:rsidRDefault="00EE3319" w:rsidP="009E6927">
            <w:pPr>
              <w:widowControl w:val="0"/>
              <w:autoSpaceDE w:val="0"/>
              <w:autoSpaceDN w:val="0"/>
              <w:adjustRightInd w:val="0"/>
              <w:ind w:firstLine="0"/>
              <w:jc w:val="left"/>
              <w:rPr>
                <w:bCs/>
                <w:sz w:val="18"/>
                <w:szCs w:val="18"/>
              </w:rPr>
            </w:pPr>
          </w:p>
        </w:tc>
      </w:tr>
      <w:tr w:rsidR="00EE3319" w:rsidRPr="00CE3DEB" w:rsidTr="009E6927">
        <w:tblPrEx>
          <w:tblLook w:val="00A0" w:firstRow="1" w:lastRow="0" w:firstColumn="1" w:lastColumn="0" w:noHBand="0" w:noVBand="0"/>
        </w:tblPrEx>
        <w:trPr>
          <w:trHeight w:val="1554"/>
        </w:trPr>
        <w:tc>
          <w:tcPr>
            <w:tcW w:w="6196" w:type="dxa"/>
            <w:gridSpan w:val="2"/>
          </w:tcPr>
          <w:p w:rsidR="00EE3319" w:rsidRPr="00CE3DEB" w:rsidRDefault="00EE3319" w:rsidP="009E6927">
            <w:pPr>
              <w:widowControl w:val="0"/>
              <w:autoSpaceDE w:val="0"/>
              <w:autoSpaceDN w:val="0"/>
              <w:adjustRightInd w:val="0"/>
              <w:ind w:firstLine="0"/>
              <w:rPr>
                <w:bCs/>
                <w:sz w:val="18"/>
                <w:szCs w:val="18"/>
              </w:rPr>
            </w:pPr>
            <w:r w:rsidRPr="00450580">
              <w:rPr>
                <w:sz w:val="18"/>
                <w:szCs w:val="18"/>
              </w:rPr>
              <w:lastRenderedPageBreak/>
              <w:t>Перечисление Банко</w:t>
            </w:r>
            <w:r>
              <w:rPr>
                <w:sz w:val="18"/>
                <w:szCs w:val="18"/>
              </w:rPr>
              <w:t>м Клиенту средств, причитающихся в результате совершения валютно-обменной операции по покупке, продаже, конверсии иностранной валюты (купленной иностранной валюты, белорусских рублей за проданную иностранную валюту, иностранной валюты по сделкам конверсии</w:t>
            </w:r>
            <w:r>
              <w:t>).</w:t>
            </w:r>
          </w:p>
        </w:tc>
        <w:tc>
          <w:tcPr>
            <w:tcW w:w="3006" w:type="dxa"/>
          </w:tcPr>
          <w:p w:rsidR="00EE3319" w:rsidRPr="00CE3DEB" w:rsidRDefault="00EE3319" w:rsidP="009E6927">
            <w:pPr>
              <w:widowControl w:val="0"/>
              <w:autoSpaceDE w:val="0"/>
              <w:autoSpaceDN w:val="0"/>
              <w:adjustRightInd w:val="0"/>
              <w:ind w:firstLine="0"/>
              <w:rPr>
                <w:bCs/>
                <w:sz w:val="18"/>
                <w:szCs w:val="18"/>
              </w:rPr>
            </w:pPr>
            <w:r w:rsidRPr="005D1B55">
              <w:rPr>
                <w:sz w:val="18"/>
                <w:szCs w:val="18"/>
              </w:rPr>
              <w:t xml:space="preserve">В день заключения сделки в течение </w:t>
            </w:r>
            <w:r>
              <w:rPr>
                <w:sz w:val="18"/>
                <w:szCs w:val="18"/>
              </w:rPr>
              <w:t>банковского</w:t>
            </w:r>
            <w:r w:rsidRPr="005D1B55">
              <w:rPr>
                <w:sz w:val="18"/>
                <w:szCs w:val="18"/>
              </w:rPr>
              <w:t xml:space="preserve"> дня</w:t>
            </w:r>
            <w:r>
              <w:rPr>
                <w:sz w:val="18"/>
                <w:szCs w:val="18"/>
              </w:rPr>
              <w:t xml:space="preserve"> до 17:30</w:t>
            </w:r>
            <w:r w:rsidRPr="005D1B55">
              <w:rPr>
                <w:sz w:val="18"/>
                <w:szCs w:val="18"/>
              </w:rPr>
              <w:t xml:space="preserve"> (если иной срок не определен Сторонами по конкретной валютно-обменной операции, процедурами Банка, или не установлен Банком по конкретному Банковскому продукту).</w:t>
            </w:r>
          </w:p>
        </w:tc>
      </w:tr>
      <w:tr w:rsidR="00EE3319" w:rsidRPr="00CE3DEB" w:rsidTr="009E6927">
        <w:tblPrEx>
          <w:tblLook w:val="00A0" w:firstRow="1" w:lastRow="0" w:firstColumn="1" w:lastColumn="0" w:noHBand="0" w:noVBand="0"/>
        </w:tblPrEx>
        <w:trPr>
          <w:trHeight w:val="329"/>
        </w:trPr>
        <w:tc>
          <w:tcPr>
            <w:tcW w:w="9202" w:type="dxa"/>
            <w:gridSpan w:val="3"/>
            <w:shd w:val="clear" w:color="auto" w:fill="D9D9D9" w:themeFill="background1" w:themeFillShade="D9"/>
          </w:tcPr>
          <w:p w:rsidR="00EE3319" w:rsidRPr="005D1B55" w:rsidRDefault="00EE3319" w:rsidP="009E6927">
            <w:pPr>
              <w:widowControl w:val="0"/>
              <w:autoSpaceDE w:val="0"/>
              <w:autoSpaceDN w:val="0"/>
              <w:adjustRightInd w:val="0"/>
              <w:ind w:firstLine="0"/>
              <w:jc w:val="left"/>
              <w:rPr>
                <w:sz w:val="18"/>
                <w:szCs w:val="18"/>
              </w:rPr>
            </w:pPr>
            <w:r>
              <w:rPr>
                <w:bCs/>
                <w:sz w:val="18"/>
                <w:szCs w:val="18"/>
              </w:rPr>
              <w:t>2</w:t>
            </w:r>
            <w:r w:rsidRPr="00CE3DEB">
              <w:rPr>
                <w:bCs/>
                <w:sz w:val="18"/>
                <w:szCs w:val="18"/>
              </w:rPr>
              <w:t xml:space="preserve">. </w:t>
            </w:r>
            <w:r>
              <w:rPr>
                <w:bCs/>
                <w:sz w:val="18"/>
                <w:szCs w:val="18"/>
              </w:rPr>
              <w:t xml:space="preserve">ПРОДАЖА </w:t>
            </w:r>
            <w:r w:rsidRPr="00CE3DEB">
              <w:rPr>
                <w:bCs/>
                <w:sz w:val="18"/>
                <w:szCs w:val="18"/>
              </w:rPr>
              <w:t xml:space="preserve">иностранной валюты </w:t>
            </w:r>
            <w:r>
              <w:rPr>
                <w:bCs/>
                <w:sz w:val="18"/>
                <w:szCs w:val="18"/>
              </w:rPr>
              <w:t>(сделка Клиента с Банком с зачислением на счета в других банках)</w:t>
            </w:r>
          </w:p>
        </w:tc>
      </w:tr>
      <w:tr w:rsidR="00EE3319" w:rsidRPr="00CE3DEB" w:rsidTr="009E6927">
        <w:tblPrEx>
          <w:tblLook w:val="00A0" w:firstRow="1" w:lastRow="0" w:firstColumn="1" w:lastColumn="0" w:noHBand="0" w:noVBand="0"/>
        </w:tblPrEx>
        <w:trPr>
          <w:trHeight w:val="329"/>
        </w:trPr>
        <w:tc>
          <w:tcPr>
            <w:tcW w:w="6196" w:type="dxa"/>
            <w:gridSpan w:val="2"/>
          </w:tcPr>
          <w:p w:rsidR="00EE3319" w:rsidRDefault="00EE3319" w:rsidP="009E6927">
            <w:pPr>
              <w:widowControl w:val="0"/>
              <w:autoSpaceDE w:val="0"/>
              <w:autoSpaceDN w:val="0"/>
              <w:adjustRightInd w:val="0"/>
              <w:ind w:firstLine="0"/>
              <w:jc w:val="left"/>
              <w:rPr>
                <w:sz w:val="18"/>
                <w:szCs w:val="18"/>
              </w:rPr>
            </w:pPr>
            <w:r w:rsidRPr="00CE3DEB">
              <w:rPr>
                <w:bCs/>
                <w:i/>
                <w:sz w:val="18"/>
                <w:szCs w:val="18"/>
              </w:rPr>
              <w:t>Условия подачи Заявки и расчетов:</w:t>
            </w:r>
          </w:p>
        </w:tc>
        <w:tc>
          <w:tcPr>
            <w:tcW w:w="3006" w:type="dxa"/>
          </w:tcPr>
          <w:p w:rsidR="00EE3319" w:rsidRDefault="00EE3319" w:rsidP="009E6927">
            <w:pPr>
              <w:autoSpaceDE w:val="0"/>
              <w:autoSpaceDN w:val="0"/>
              <w:spacing w:line="252" w:lineRule="auto"/>
              <w:ind w:firstLine="0"/>
              <w:rPr>
                <w:sz w:val="18"/>
                <w:szCs w:val="18"/>
              </w:rPr>
            </w:pPr>
          </w:p>
        </w:tc>
      </w:tr>
      <w:tr w:rsidR="00EE3319" w:rsidRPr="00CE3DEB" w:rsidTr="009E6927">
        <w:tblPrEx>
          <w:tblLook w:val="00A0" w:firstRow="1" w:lastRow="0" w:firstColumn="1" w:lastColumn="0" w:noHBand="0" w:noVBand="0"/>
        </w:tblPrEx>
        <w:trPr>
          <w:trHeight w:val="329"/>
        </w:trPr>
        <w:tc>
          <w:tcPr>
            <w:tcW w:w="6196" w:type="dxa"/>
            <w:gridSpan w:val="2"/>
          </w:tcPr>
          <w:p w:rsidR="00EE3319" w:rsidRPr="00CE3DEB" w:rsidRDefault="00EE3319" w:rsidP="009E6927">
            <w:pPr>
              <w:widowControl w:val="0"/>
              <w:autoSpaceDE w:val="0"/>
              <w:autoSpaceDN w:val="0"/>
              <w:adjustRightInd w:val="0"/>
              <w:ind w:firstLine="0"/>
              <w:jc w:val="left"/>
              <w:rPr>
                <w:bCs/>
                <w:sz w:val="18"/>
                <w:szCs w:val="18"/>
              </w:rPr>
            </w:pPr>
            <w:r>
              <w:rPr>
                <w:sz w:val="18"/>
                <w:szCs w:val="18"/>
              </w:rPr>
              <w:t>Предоставление Клиентом в Банк Заявки, платежного поручения на перевод с продажей</w:t>
            </w:r>
          </w:p>
        </w:tc>
        <w:tc>
          <w:tcPr>
            <w:tcW w:w="3006" w:type="dxa"/>
            <w:vMerge w:val="restart"/>
          </w:tcPr>
          <w:p w:rsidR="00EE3319" w:rsidRDefault="00EE3319" w:rsidP="009E6927">
            <w:pPr>
              <w:autoSpaceDE w:val="0"/>
              <w:autoSpaceDN w:val="0"/>
              <w:spacing w:line="252" w:lineRule="auto"/>
              <w:ind w:firstLine="0"/>
              <w:rPr>
                <w:sz w:val="18"/>
                <w:szCs w:val="18"/>
              </w:rPr>
            </w:pPr>
            <w:r>
              <w:rPr>
                <w:sz w:val="18"/>
                <w:szCs w:val="18"/>
              </w:rPr>
              <w:t>В день заключения сделки до 15:45 (если иной срок не определен Сторонами по конкретной валютно-обменной операции, процедурами Банка, или не установлен Банком по конкретному Банковскому продукту)</w:t>
            </w:r>
          </w:p>
          <w:p w:rsidR="00EE3319" w:rsidRPr="005D1B55" w:rsidRDefault="00EE3319" w:rsidP="009E6927">
            <w:pPr>
              <w:widowControl w:val="0"/>
              <w:autoSpaceDE w:val="0"/>
              <w:autoSpaceDN w:val="0"/>
              <w:adjustRightInd w:val="0"/>
              <w:ind w:firstLine="0"/>
              <w:rPr>
                <w:sz w:val="18"/>
                <w:szCs w:val="18"/>
              </w:rPr>
            </w:pPr>
          </w:p>
        </w:tc>
      </w:tr>
      <w:tr w:rsidR="00EE3319" w:rsidRPr="00CE3DEB" w:rsidTr="009E6927">
        <w:tblPrEx>
          <w:tblLook w:val="00A0" w:firstRow="1" w:lastRow="0" w:firstColumn="1" w:lastColumn="0" w:noHBand="0" w:noVBand="0"/>
        </w:tblPrEx>
        <w:trPr>
          <w:trHeight w:val="329"/>
        </w:trPr>
        <w:tc>
          <w:tcPr>
            <w:tcW w:w="6196" w:type="dxa"/>
            <w:gridSpan w:val="2"/>
          </w:tcPr>
          <w:p w:rsidR="00EE3319" w:rsidRDefault="00EE3319" w:rsidP="009E6927">
            <w:pPr>
              <w:widowControl w:val="0"/>
              <w:autoSpaceDE w:val="0"/>
              <w:autoSpaceDN w:val="0"/>
              <w:adjustRightInd w:val="0"/>
              <w:ind w:firstLine="0"/>
              <w:rPr>
                <w:sz w:val="18"/>
                <w:szCs w:val="18"/>
              </w:rPr>
            </w:pPr>
            <w:r>
              <w:rPr>
                <w:sz w:val="18"/>
                <w:szCs w:val="18"/>
              </w:rPr>
              <w:t>Перечисление Клиентом суммы продаваемой иностранной валюты на соответствующий транзитный счет Банка, обеспечение Клиентом достаточной суммы для проведения валютно-обменной операции по продаже на своем счете, с которого производятся расчеты, в случае если данный счет открыт в Банке и списание денежных средств, необходимых для проведения валютно-обменной операции производится Банком самостоятельно</w:t>
            </w:r>
          </w:p>
        </w:tc>
        <w:tc>
          <w:tcPr>
            <w:tcW w:w="3006" w:type="dxa"/>
            <w:vMerge/>
          </w:tcPr>
          <w:p w:rsidR="00EE3319" w:rsidRPr="005D1B55" w:rsidRDefault="00EE3319" w:rsidP="009E6927">
            <w:pPr>
              <w:widowControl w:val="0"/>
              <w:autoSpaceDE w:val="0"/>
              <w:autoSpaceDN w:val="0"/>
              <w:adjustRightInd w:val="0"/>
              <w:ind w:firstLine="0"/>
              <w:jc w:val="left"/>
              <w:rPr>
                <w:sz w:val="18"/>
                <w:szCs w:val="18"/>
              </w:rPr>
            </w:pPr>
          </w:p>
        </w:tc>
      </w:tr>
      <w:tr w:rsidR="00EE3319" w:rsidRPr="00CE3DEB" w:rsidTr="009E6927">
        <w:tblPrEx>
          <w:tblLook w:val="00A0" w:firstRow="1" w:lastRow="0" w:firstColumn="1" w:lastColumn="0" w:noHBand="0" w:noVBand="0"/>
        </w:tblPrEx>
        <w:trPr>
          <w:trHeight w:val="844"/>
        </w:trPr>
        <w:tc>
          <w:tcPr>
            <w:tcW w:w="6196" w:type="dxa"/>
            <w:gridSpan w:val="2"/>
          </w:tcPr>
          <w:p w:rsidR="00EE3319" w:rsidRDefault="00EE3319" w:rsidP="009E6927">
            <w:pPr>
              <w:widowControl w:val="0"/>
              <w:autoSpaceDE w:val="0"/>
              <w:autoSpaceDN w:val="0"/>
              <w:adjustRightInd w:val="0"/>
              <w:ind w:firstLine="0"/>
              <w:rPr>
                <w:sz w:val="18"/>
                <w:szCs w:val="18"/>
              </w:rPr>
            </w:pPr>
            <w:r>
              <w:rPr>
                <w:sz w:val="18"/>
                <w:szCs w:val="18"/>
              </w:rPr>
              <w:t>Перечисление Банком Клиенту денежных средств, причитающихся в результате совершения валютно-обменной операции белорусских рублей за проданную иностранную валюту на счет Клиента, открытый в другом банке</w:t>
            </w:r>
          </w:p>
        </w:tc>
        <w:tc>
          <w:tcPr>
            <w:tcW w:w="3006" w:type="dxa"/>
          </w:tcPr>
          <w:p w:rsidR="00EE3319" w:rsidRPr="005D1B55" w:rsidRDefault="00EE3319" w:rsidP="009E6927">
            <w:pPr>
              <w:widowControl w:val="0"/>
              <w:autoSpaceDE w:val="0"/>
              <w:autoSpaceDN w:val="0"/>
              <w:adjustRightInd w:val="0"/>
              <w:ind w:firstLine="0"/>
              <w:jc w:val="left"/>
              <w:rPr>
                <w:sz w:val="18"/>
                <w:szCs w:val="18"/>
              </w:rPr>
            </w:pPr>
            <w:r w:rsidRPr="00F30053">
              <w:rPr>
                <w:sz w:val="18"/>
                <w:szCs w:val="18"/>
              </w:rPr>
              <w:t xml:space="preserve">В день заключения сделки </w:t>
            </w:r>
            <w:r>
              <w:rPr>
                <w:sz w:val="18"/>
                <w:szCs w:val="18"/>
              </w:rPr>
              <w:t>до 16:30</w:t>
            </w:r>
          </w:p>
        </w:tc>
      </w:tr>
      <w:tr w:rsidR="00EE3319" w:rsidRPr="00CE3DEB" w:rsidTr="009E6927">
        <w:tblPrEx>
          <w:tblLook w:val="00A0" w:firstRow="1" w:lastRow="0" w:firstColumn="1" w:lastColumn="0" w:noHBand="0" w:noVBand="0"/>
        </w:tblPrEx>
        <w:trPr>
          <w:trHeight w:val="275"/>
        </w:trPr>
        <w:tc>
          <w:tcPr>
            <w:tcW w:w="9202" w:type="dxa"/>
            <w:gridSpan w:val="3"/>
            <w:shd w:val="clear" w:color="auto" w:fill="D9D9D9" w:themeFill="background1" w:themeFillShade="D9"/>
          </w:tcPr>
          <w:p w:rsidR="00EE3319" w:rsidRPr="00F30053" w:rsidRDefault="00EE3319" w:rsidP="009E6927">
            <w:pPr>
              <w:widowControl w:val="0"/>
              <w:autoSpaceDE w:val="0"/>
              <w:autoSpaceDN w:val="0"/>
              <w:adjustRightInd w:val="0"/>
              <w:ind w:firstLine="0"/>
              <w:jc w:val="left"/>
              <w:rPr>
                <w:sz w:val="18"/>
                <w:szCs w:val="18"/>
              </w:rPr>
            </w:pPr>
            <w:r>
              <w:rPr>
                <w:sz w:val="18"/>
                <w:szCs w:val="18"/>
              </w:rPr>
              <w:t>3.</w:t>
            </w:r>
            <w:r>
              <w:t xml:space="preserve"> </w:t>
            </w:r>
            <w:r>
              <w:rPr>
                <w:sz w:val="18"/>
                <w:szCs w:val="18"/>
              </w:rPr>
              <w:t xml:space="preserve">ПОКУПКА/КОНВЕРСИЯ </w:t>
            </w:r>
            <w:r w:rsidRPr="009C7204">
              <w:rPr>
                <w:sz w:val="18"/>
                <w:szCs w:val="18"/>
              </w:rPr>
              <w:t>иностранной валюты (сделки Клиента, не имеющего счетов в Банке)</w:t>
            </w:r>
          </w:p>
        </w:tc>
      </w:tr>
      <w:tr w:rsidR="00EE3319" w:rsidRPr="00CE3DEB" w:rsidTr="009E6927">
        <w:tblPrEx>
          <w:tblLook w:val="00A0" w:firstRow="1" w:lastRow="0" w:firstColumn="1" w:lastColumn="0" w:noHBand="0" w:noVBand="0"/>
        </w:tblPrEx>
        <w:trPr>
          <w:trHeight w:val="298"/>
        </w:trPr>
        <w:tc>
          <w:tcPr>
            <w:tcW w:w="6196" w:type="dxa"/>
            <w:gridSpan w:val="2"/>
          </w:tcPr>
          <w:p w:rsidR="00EE3319" w:rsidRDefault="00EE3319" w:rsidP="009E6927">
            <w:pPr>
              <w:widowControl w:val="0"/>
              <w:autoSpaceDE w:val="0"/>
              <w:autoSpaceDN w:val="0"/>
              <w:adjustRightInd w:val="0"/>
              <w:ind w:firstLine="0"/>
              <w:jc w:val="left"/>
              <w:rPr>
                <w:sz w:val="18"/>
                <w:szCs w:val="18"/>
              </w:rPr>
            </w:pPr>
            <w:r w:rsidRPr="00CE3DEB">
              <w:rPr>
                <w:bCs/>
                <w:i/>
                <w:sz w:val="18"/>
                <w:szCs w:val="18"/>
              </w:rPr>
              <w:t>Условия подачи Заявки и расчетов:</w:t>
            </w:r>
          </w:p>
        </w:tc>
        <w:tc>
          <w:tcPr>
            <w:tcW w:w="3006" w:type="dxa"/>
          </w:tcPr>
          <w:p w:rsidR="00EE3319" w:rsidRPr="00254C86" w:rsidRDefault="00EE3319" w:rsidP="009E6927">
            <w:pPr>
              <w:widowControl w:val="0"/>
              <w:autoSpaceDE w:val="0"/>
              <w:autoSpaceDN w:val="0"/>
              <w:adjustRightInd w:val="0"/>
              <w:ind w:firstLine="0"/>
              <w:rPr>
                <w:sz w:val="18"/>
                <w:szCs w:val="18"/>
              </w:rPr>
            </w:pPr>
          </w:p>
        </w:tc>
      </w:tr>
      <w:tr w:rsidR="00EE3319" w:rsidRPr="00CE3DEB" w:rsidTr="009E6927">
        <w:tblPrEx>
          <w:tblLook w:val="00A0" w:firstRow="1" w:lastRow="0" w:firstColumn="1" w:lastColumn="0" w:noHBand="0" w:noVBand="0"/>
        </w:tblPrEx>
        <w:trPr>
          <w:trHeight w:val="844"/>
        </w:trPr>
        <w:tc>
          <w:tcPr>
            <w:tcW w:w="6196" w:type="dxa"/>
            <w:gridSpan w:val="2"/>
          </w:tcPr>
          <w:p w:rsidR="00EE3319" w:rsidRDefault="00EE3319" w:rsidP="009E6927">
            <w:pPr>
              <w:widowControl w:val="0"/>
              <w:autoSpaceDE w:val="0"/>
              <w:autoSpaceDN w:val="0"/>
              <w:adjustRightInd w:val="0"/>
              <w:ind w:firstLine="0"/>
              <w:jc w:val="left"/>
              <w:rPr>
                <w:sz w:val="18"/>
                <w:szCs w:val="18"/>
              </w:rPr>
            </w:pPr>
            <w:r>
              <w:rPr>
                <w:sz w:val="18"/>
                <w:szCs w:val="18"/>
              </w:rPr>
              <w:t>Предоставление Клиентом в Банк Заявки</w:t>
            </w:r>
          </w:p>
        </w:tc>
        <w:tc>
          <w:tcPr>
            <w:tcW w:w="3006" w:type="dxa"/>
            <w:vMerge w:val="restart"/>
          </w:tcPr>
          <w:p w:rsidR="00EE3319" w:rsidRPr="00F30053" w:rsidRDefault="00EE3319" w:rsidP="009E6927">
            <w:pPr>
              <w:widowControl w:val="0"/>
              <w:autoSpaceDE w:val="0"/>
              <w:autoSpaceDN w:val="0"/>
              <w:adjustRightInd w:val="0"/>
              <w:ind w:firstLine="0"/>
              <w:rPr>
                <w:sz w:val="18"/>
                <w:szCs w:val="18"/>
              </w:rPr>
            </w:pPr>
            <w:r w:rsidRPr="00254C86">
              <w:rPr>
                <w:sz w:val="18"/>
                <w:szCs w:val="18"/>
              </w:rPr>
              <w:t>В день заключения сделки до 16:30</w:t>
            </w:r>
            <w:r w:rsidRPr="00254C86" w:rsidDel="00254C86">
              <w:rPr>
                <w:sz w:val="18"/>
                <w:szCs w:val="18"/>
              </w:rPr>
              <w:t xml:space="preserve"> </w:t>
            </w:r>
            <w:r>
              <w:rPr>
                <w:sz w:val="18"/>
                <w:szCs w:val="18"/>
              </w:rPr>
              <w:t>(если иной срок не определен Сторонами по конкретной валютно-обменной операции, процедурами Банка, или не установлен Банком по конкретному Банковскому продукту)</w:t>
            </w:r>
          </w:p>
        </w:tc>
      </w:tr>
      <w:tr w:rsidR="00EE3319" w:rsidRPr="00CE3DEB" w:rsidTr="009E6927">
        <w:tblPrEx>
          <w:tblLook w:val="00A0" w:firstRow="1" w:lastRow="0" w:firstColumn="1" w:lastColumn="0" w:noHBand="0" w:noVBand="0"/>
        </w:tblPrEx>
        <w:trPr>
          <w:trHeight w:val="844"/>
        </w:trPr>
        <w:tc>
          <w:tcPr>
            <w:tcW w:w="6196" w:type="dxa"/>
            <w:gridSpan w:val="2"/>
          </w:tcPr>
          <w:p w:rsidR="00EE3319" w:rsidRDefault="00EE3319" w:rsidP="009E6927">
            <w:pPr>
              <w:widowControl w:val="0"/>
              <w:autoSpaceDE w:val="0"/>
              <w:autoSpaceDN w:val="0"/>
              <w:adjustRightInd w:val="0"/>
              <w:ind w:firstLine="0"/>
              <w:rPr>
                <w:sz w:val="18"/>
                <w:szCs w:val="18"/>
              </w:rPr>
            </w:pPr>
            <w:r w:rsidRPr="009C7204">
              <w:rPr>
                <w:sz w:val="18"/>
                <w:szCs w:val="18"/>
              </w:rPr>
              <w:t>Перечисление Клиентом суммы в белорусских рублях, необходимой для покупки иностранной валюты, суммы конвертируемой иностранной валюты на соответствующий транзитный счет Банка</w:t>
            </w:r>
          </w:p>
        </w:tc>
        <w:tc>
          <w:tcPr>
            <w:tcW w:w="3006" w:type="dxa"/>
            <w:vMerge/>
          </w:tcPr>
          <w:p w:rsidR="00EE3319" w:rsidRPr="00F30053" w:rsidRDefault="00EE3319" w:rsidP="009E6927">
            <w:pPr>
              <w:widowControl w:val="0"/>
              <w:autoSpaceDE w:val="0"/>
              <w:autoSpaceDN w:val="0"/>
              <w:adjustRightInd w:val="0"/>
              <w:ind w:firstLine="0"/>
              <w:jc w:val="left"/>
              <w:rPr>
                <w:sz w:val="18"/>
                <w:szCs w:val="18"/>
              </w:rPr>
            </w:pPr>
          </w:p>
        </w:tc>
      </w:tr>
      <w:tr w:rsidR="00EE3319" w:rsidRPr="00CE3DEB" w:rsidTr="009E6927">
        <w:tblPrEx>
          <w:tblLook w:val="00A0" w:firstRow="1" w:lastRow="0" w:firstColumn="1" w:lastColumn="0" w:noHBand="0" w:noVBand="0"/>
        </w:tblPrEx>
        <w:trPr>
          <w:trHeight w:val="2016"/>
        </w:trPr>
        <w:tc>
          <w:tcPr>
            <w:tcW w:w="6196" w:type="dxa"/>
            <w:gridSpan w:val="2"/>
          </w:tcPr>
          <w:p w:rsidR="00EE3319" w:rsidRPr="00CE3DEB" w:rsidRDefault="00EE3319" w:rsidP="009E6927">
            <w:pPr>
              <w:widowControl w:val="0"/>
              <w:autoSpaceDE w:val="0"/>
              <w:autoSpaceDN w:val="0"/>
              <w:adjustRightInd w:val="0"/>
              <w:ind w:firstLine="0"/>
              <w:rPr>
                <w:bCs/>
                <w:sz w:val="18"/>
                <w:szCs w:val="18"/>
              </w:rPr>
            </w:pPr>
            <w:r w:rsidRPr="00D75AD8">
              <w:rPr>
                <w:sz w:val="18"/>
                <w:szCs w:val="18"/>
              </w:rPr>
              <w:t>Перечисление Банком Клиенту денежных средств, причитающихся в результате совершения валютно-обменной операции по покупке, конверсии иностранной валюты (купленной иностранной валюты, иностранной валюты по сделкам конверсии)</w:t>
            </w:r>
          </w:p>
        </w:tc>
        <w:tc>
          <w:tcPr>
            <w:tcW w:w="3006" w:type="dxa"/>
          </w:tcPr>
          <w:p w:rsidR="00EE3319" w:rsidRPr="00CE3DEB" w:rsidRDefault="00EE3319" w:rsidP="009E6927">
            <w:pPr>
              <w:widowControl w:val="0"/>
              <w:autoSpaceDE w:val="0"/>
              <w:autoSpaceDN w:val="0"/>
              <w:adjustRightInd w:val="0"/>
              <w:ind w:firstLine="0"/>
              <w:rPr>
                <w:bCs/>
                <w:sz w:val="18"/>
                <w:szCs w:val="18"/>
              </w:rPr>
            </w:pPr>
            <w:r w:rsidRPr="00254C86">
              <w:rPr>
                <w:sz w:val="18"/>
                <w:szCs w:val="18"/>
              </w:rPr>
              <w:t>В день заключения сделки при условии поступления денежных средств от Клиента для совершения валютно-обменной операции на счета ОАО «БНБ-Банк» до 15:00 (понедельник-четверг), до 14:00 (пятница),</w:t>
            </w:r>
            <w:r w:rsidRPr="00D75AD8" w:rsidDel="00254C86">
              <w:rPr>
                <w:sz w:val="18"/>
                <w:szCs w:val="18"/>
              </w:rPr>
              <w:t xml:space="preserve"> </w:t>
            </w:r>
            <w:r w:rsidRPr="00D75AD8">
              <w:rPr>
                <w:sz w:val="18"/>
                <w:szCs w:val="18"/>
              </w:rPr>
              <w:t xml:space="preserve">в иных </w:t>
            </w:r>
            <w:r w:rsidRPr="00275182">
              <w:rPr>
                <w:sz w:val="18"/>
                <w:szCs w:val="18"/>
              </w:rPr>
              <w:t xml:space="preserve">случаях - отправка денежных средств Банком осуществляется не позднее 11:00 следующего </w:t>
            </w:r>
            <w:r>
              <w:rPr>
                <w:sz w:val="18"/>
                <w:szCs w:val="18"/>
              </w:rPr>
              <w:t>банковского</w:t>
            </w:r>
            <w:r w:rsidRPr="00275182">
              <w:rPr>
                <w:sz w:val="18"/>
                <w:szCs w:val="18"/>
              </w:rPr>
              <w:t xml:space="preserve"> дня.</w:t>
            </w:r>
          </w:p>
        </w:tc>
      </w:tr>
    </w:tbl>
    <w:p w:rsidR="00EE3319" w:rsidRPr="00CE3DEB" w:rsidRDefault="00EE3319" w:rsidP="00EE3319">
      <w:pPr>
        <w:rPr>
          <w:szCs w:val="28"/>
        </w:rPr>
      </w:pPr>
      <w:r w:rsidRPr="00CE3DEB">
        <w:rPr>
          <w:szCs w:val="28"/>
        </w:rPr>
        <w:t>* При определении суммы в белорусских рублях, необходимой для покупки иностранной валюты, либо суммы, достаточной для проведения валютно-обменной операции применяется следующая формула:</w:t>
      </w:r>
    </w:p>
    <w:p w:rsidR="00EE3319" w:rsidRPr="00CE3DEB" w:rsidRDefault="00EE3319" w:rsidP="00EE3319">
      <w:pPr>
        <w:rPr>
          <w:szCs w:val="28"/>
        </w:rPr>
      </w:pPr>
    </w:p>
    <w:p w:rsidR="00EE3319" w:rsidRPr="00CE3DEB" w:rsidRDefault="00EE3319" w:rsidP="00EE3319">
      <w:pPr>
        <w:jc w:val="center"/>
        <w:rPr>
          <w:szCs w:val="28"/>
        </w:rPr>
      </w:pPr>
    </w:p>
    <w:p w:rsidR="00EE3319" w:rsidRPr="00CE3DEB" w:rsidRDefault="00EE3319" w:rsidP="00EE3319">
      <w:pPr>
        <w:ind w:left="2123"/>
        <w:rPr>
          <w:szCs w:val="28"/>
        </w:rPr>
      </w:pPr>
      <w:r w:rsidRPr="00CE3DEB">
        <w:rPr>
          <w:szCs w:val="28"/>
        </w:rPr>
        <w:t xml:space="preserve">C = </w:t>
      </w:r>
      <w:proofErr w:type="spellStart"/>
      <w:r w:rsidRPr="00CE3DEB">
        <w:rPr>
          <w:szCs w:val="28"/>
        </w:rPr>
        <w:t>Cв</w:t>
      </w:r>
      <w:proofErr w:type="spellEnd"/>
      <w:r w:rsidRPr="00CE3DEB">
        <w:rPr>
          <w:szCs w:val="28"/>
        </w:rPr>
        <w:t xml:space="preserve"> * К   + Т</w:t>
      </w:r>
    </w:p>
    <w:p w:rsidR="00EE3319" w:rsidRPr="00CE3DEB" w:rsidRDefault="00EE3319" w:rsidP="00EE3319">
      <w:pPr>
        <w:jc w:val="center"/>
        <w:rPr>
          <w:szCs w:val="28"/>
        </w:rPr>
      </w:pPr>
    </w:p>
    <w:p w:rsidR="00EE3319" w:rsidRDefault="00EE3319" w:rsidP="00EE3319">
      <w:pPr>
        <w:rPr>
          <w:szCs w:val="28"/>
        </w:rPr>
      </w:pPr>
      <w:r w:rsidRPr="00CE3DEB">
        <w:rPr>
          <w:szCs w:val="28"/>
        </w:rPr>
        <w:t>где</w:t>
      </w:r>
      <w:r>
        <w:rPr>
          <w:szCs w:val="28"/>
        </w:rPr>
        <w:t xml:space="preserve"> </w:t>
      </w:r>
    </w:p>
    <w:p w:rsidR="00EE3319" w:rsidRPr="00CE3DEB" w:rsidRDefault="00EE3319" w:rsidP="00EE3319">
      <w:pPr>
        <w:rPr>
          <w:szCs w:val="28"/>
        </w:rPr>
      </w:pPr>
      <w:r w:rsidRPr="00CE3DEB">
        <w:rPr>
          <w:szCs w:val="28"/>
        </w:rPr>
        <w:t>С – сумма, необходимая для покупки иностранной валюты (сумма, достаточная для проведения валютно-обменной операции);</w:t>
      </w:r>
    </w:p>
    <w:p w:rsidR="00EE3319" w:rsidRPr="00CE3DEB" w:rsidRDefault="00EE3319" w:rsidP="00EE3319">
      <w:pPr>
        <w:rPr>
          <w:szCs w:val="28"/>
        </w:rPr>
      </w:pPr>
      <w:proofErr w:type="spellStart"/>
      <w:r w:rsidRPr="00CE3DEB">
        <w:rPr>
          <w:szCs w:val="28"/>
        </w:rPr>
        <w:t>Cв</w:t>
      </w:r>
      <w:proofErr w:type="spellEnd"/>
      <w:r w:rsidRPr="00CE3DEB">
        <w:rPr>
          <w:szCs w:val="28"/>
        </w:rPr>
        <w:t xml:space="preserve"> - сумма приобретаемой валюты, </w:t>
      </w:r>
    </w:p>
    <w:p w:rsidR="00EE3319" w:rsidRPr="00CE3DEB" w:rsidRDefault="00EE3319" w:rsidP="00EE3319">
      <w:pPr>
        <w:rPr>
          <w:szCs w:val="28"/>
        </w:rPr>
      </w:pPr>
      <w:r w:rsidRPr="00CE3DEB">
        <w:rPr>
          <w:szCs w:val="28"/>
        </w:rPr>
        <w:t>К – максимальный (желаемый) курс покупаемой валюты, указанный в Заявке либо курс соответствующей валюты, сложившийся на последних торгах ОАО «Белорусская валютно-фондовая биржа» на день подачи заявки, увеличенный на 0,7 процента в случае, если в заявке выражено согласие на покупку иностранной валюты по биржевому курсу на день соответствующих торгов,</w:t>
      </w:r>
    </w:p>
    <w:p w:rsidR="00EE3319" w:rsidRPr="00CE3DEB" w:rsidRDefault="00EE3319" w:rsidP="00EE3319">
      <w:pPr>
        <w:rPr>
          <w:szCs w:val="28"/>
        </w:rPr>
      </w:pPr>
      <w:r w:rsidRPr="00CE3DEB">
        <w:rPr>
          <w:szCs w:val="28"/>
        </w:rPr>
        <w:t>Т – вознаграждение Банка, установленное Сборником плат</w:t>
      </w:r>
      <w:r>
        <w:rPr>
          <w:szCs w:val="28"/>
        </w:rPr>
        <w:t>ы</w:t>
      </w:r>
      <w:r w:rsidRPr="00CE3DEB">
        <w:rPr>
          <w:szCs w:val="28"/>
        </w:rPr>
        <w:t xml:space="preserve"> или индивидуальным соглашением Банка с Клиентом + биржевой сбор (в случае если вознаграждение Банка, установленное Сборником плат</w:t>
      </w:r>
      <w:r>
        <w:rPr>
          <w:szCs w:val="28"/>
        </w:rPr>
        <w:t>ы</w:t>
      </w:r>
      <w:r w:rsidRPr="00CE3DEB">
        <w:rPr>
          <w:szCs w:val="28"/>
        </w:rPr>
        <w:t xml:space="preserve"> или индивидуальным соглашением Банка с Клиентом, не включает биржевой сбор) + возмещение суммы налога на биржевые операции.</w:t>
      </w:r>
    </w:p>
    <w:p w:rsidR="00EE3319" w:rsidRPr="00CE3DEB" w:rsidRDefault="00EE3319" w:rsidP="00EE3319">
      <w:pPr>
        <w:rPr>
          <w:szCs w:val="28"/>
        </w:rPr>
      </w:pPr>
    </w:p>
    <w:p w:rsidR="00EE3319" w:rsidRPr="00CE3DEB" w:rsidRDefault="00EE3319" w:rsidP="00EE3319">
      <w:pPr>
        <w:ind w:firstLine="851"/>
        <w:rPr>
          <w:szCs w:val="28"/>
          <w:lang w:eastAsia="en-US"/>
        </w:rPr>
      </w:pPr>
      <w:r w:rsidRPr="00CE3DEB">
        <w:rPr>
          <w:szCs w:val="28"/>
          <w:lang w:eastAsia="en-US"/>
        </w:rPr>
        <w:t xml:space="preserve">1. В случае несоблюдения Клиентом сроков и (или) порядка расчетов, установленных настоящим Графиком документооборота, Банк вправе осуществить валютно-обменную операцию не позднее рабочего дня, следующего за днем представления в Банк документов на осуществление валютно-обменных операций и/или надлежащего перечисления денежных средств на покупку, продажу (конверсию) иностранной валюты. </w:t>
      </w:r>
    </w:p>
    <w:p w:rsidR="00EE3319" w:rsidRPr="00CE3DEB" w:rsidRDefault="00EE3319" w:rsidP="00EE3319">
      <w:pPr>
        <w:ind w:firstLine="851"/>
        <w:rPr>
          <w:szCs w:val="28"/>
          <w:lang w:eastAsia="en-US"/>
        </w:rPr>
      </w:pPr>
      <w:r w:rsidRPr="00CE3DEB">
        <w:rPr>
          <w:szCs w:val="28"/>
          <w:lang w:eastAsia="en-US"/>
        </w:rPr>
        <w:t>2. В день, непосредственно предшествующий государственному празднику или праздничному дню, объявленному нерабочим, время, указанное в настоящем Графике документооборота, сокращается на один час.</w:t>
      </w:r>
    </w:p>
    <w:p w:rsidR="00EE3319" w:rsidRPr="00CE3DEB" w:rsidRDefault="00EE3319" w:rsidP="00EE3319">
      <w:pPr>
        <w:ind w:firstLine="851"/>
        <w:rPr>
          <w:szCs w:val="28"/>
          <w:lang w:eastAsia="en-US"/>
        </w:rPr>
      </w:pPr>
      <w:r w:rsidRPr="00CE3DEB">
        <w:rPr>
          <w:szCs w:val="28"/>
          <w:lang w:eastAsia="en-US"/>
        </w:rPr>
        <w:t xml:space="preserve">3. Отзыв представленных документов на осуществление валютно-обменных операций на биржевом валютном рынке производится при наличии возможности, определяемой Банком. </w:t>
      </w:r>
    </w:p>
    <w:p w:rsidR="00EE3319" w:rsidRPr="00CE3DEB" w:rsidRDefault="00EE3319" w:rsidP="00EE3319">
      <w:pPr>
        <w:ind w:firstLine="851"/>
        <w:rPr>
          <w:szCs w:val="28"/>
          <w:lang w:eastAsia="en-US"/>
        </w:rPr>
      </w:pPr>
      <w:r w:rsidRPr="00CE3DEB">
        <w:rPr>
          <w:szCs w:val="28"/>
          <w:lang w:eastAsia="en-US"/>
        </w:rPr>
        <w:t>4. В случае неудовлетворения заявки на продажу иностранной валюты на ОАО «БВФБ» по причинам, не зависящим от Банка, возврат иностранной валюты производится Банком Клиенту не позднее рабочего дня, следующего за днем расчетов ОАО «БВФБ» с Банком. По выбору Банка такой расчет может быть осуществлен в день проведения торгов.</w:t>
      </w:r>
    </w:p>
    <w:p w:rsidR="00EE3319" w:rsidRPr="00CE3DEB" w:rsidRDefault="00EE3319" w:rsidP="00EE3319">
      <w:pPr>
        <w:ind w:firstLine="851"/>
        <w:rPr>
          <w:szCs w:val="28"/>
        </w:rPr>
      </w:pPr>
      <w:r w:rsidRPr="00CE3DEB">
        <w:rPr>
          <w:szCs w:val="28"/>
        </w:rPr>
        <w:t>5. Реквизиты Банка для расчетов по Биржевым валютно-обменным операциям:</w:t>
      </w:r>
    </w:p>
    <w:p w:rsidR="00EE3319" w:rsidRPr="00CE3DEB" w:rsidRDefault="00EE3319" w:rsidP="00EE3319">
      <w:pPr>
        <w:ind w:firstLine="708"/>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54"/>
      </w:tblGrid>
      <w:tr w:rsidR="00EE3319" w:rsidRPr="00CE3DEB" w:rsidTr="009E6927">
        <w:tc>
          <w:tcPr>
            <w:tcW w:w="7488" w:type="dxa"/>
          </w:tcPr>
          <w:p w:rsidR="00EE3319" w:rsidRPr="00CE3DEB" w:rsidRDefault="00EE3319" w:rsidP="009E6927">
            <w:pPr>
              <w:ind w:firstLine="0"/>
              <w:rPr>
                <w:sz w:val="22"/>
                <w:szCs w:val="22"/>
              </w:rPr>
            </w:pPr>
            <w:r w:rsidRPr="00CE3DEB">
              <w:rPr>
                <w:sz w:val="22"/>
                <w:szCs w:val="22"/>
              </w:rPr>
              <w:t>Наименование банка</w:t>
            </w:r>
          </w:p>
        </w:tc>
        <w:tc>
          <w:tcPr>
            <w:tcW w:w="2083" w:type="dxa"/>
          </w:tcPr>
          <w:p w:rsidR="00EE3319" w:rsidRPr="00CE3DEB" w:rsidRDefault="00EE3319" w:rsidP="009E6927">
            <w:pPr>
              <w:ind w:firstLine="25"/>
              <w:rPr>
                <w:sz w:val="22"/>
                <w:szCs w:val="22"/>
              </w:rPr>
            </w:pPr>
            <w:r w:rsidRPr="00CE3DEB">
              <w:rPr>
                <w:sz w:val="22"/>
                <w:szCs w:val="22"/>
              </w:rPr>
              <w:t>ОАО «БНБ-Банк»</w:t>
            </w:r>
          </w:p>
        </w:tc>
      </w:tr>
      <w:tr w:rsidR="00EE3319" w:rsidRPr="00CE3DEB" w:rsidTr="009E6927">
        <w:tc>
          <w:tcPr>
            <w:tcW w:w="7488" w:type="dxa"/>
          </w:tcPr>
          <w:p w:rsidR="00EE3319" w:rsidRPr="00CE3DEB" w:rsidRDefault="00EE3319" w:rsidP="009E6927">
            <w:pPr>
              <w:ind w:firstLine="0"/>
              <w:rPr>
                <w:sz w:val="22"/>
                <w:szCs w:val="22"/>
              </w:rPr>
            </w:pPr>
            <w:r w:rsidRPr="00CE3DEB">
              <w:rPr>
                <w:sz w:val="22"/>
                <w:szCs w:val="22"/>
              </w:rPr>
              <w:t>УНП Банка</w:t>
            </w:r>
          </w:p>
        </w:tc>
        <w:tc>
          <w:tcPr>
            <w:tcW w:w="2083" w:type="dxa"/>
          </w:tcPr>
          <w:p w:rsidR="00EE3319" w:rsidRPr="00CE3DEB" w:rsidRDefault="00EE3319" w:rsidP="009E6927">
            <w:pPr>
              <w:ind w:firstLine="25"/>
              <w:rPr>
                <w:sz w:val="22"/>
                <w:szCs w:val="22"/>
              </w:rPr>
            </w:pPr>
            <w:r w:rsidRPr="00CE3DEB">
              <w:rPr>
                <w:sz w:val="22"/>
                <w:szCs w:val="22"/>
              </w:rPr>
              <w:t>100513485</w:t>
            </w:r>
          </w:p>
        </w:tc>
      </w:tr>
      <w:tr w:rsidR="00EE3319" w:rsidRPr="00E04936" w:rsidTr="009E6927">
        <w:tc>
          <w:tcPr>
            <w:tcW w:w="7488" w:type="dxa"/>
          </w:tcPr>
          <w:p w:rsidR="00EE3319" w:rsidRPr="00E04936" w:rsidRDefault="00EE3319" w:rsidP="009E6927">
            <w:pPr>
              <w:ind w:firstLine="0"/>
              <w:rPr>
                <w:sz w:val="22"/>
                <w:szCs w:val="22"/>
              </w:rPr>
            </w:pPr>
            <w:r w:rsidRPr="00E04936">
              <w:rPr>
                <w:sz w:val="22"/>
                <w:szCs w:val="22"/>
              </w:rPr>
              <w:t>БИК (Код банка)</w:t>
            </w:r>
          </w:p>
        </w:tc>
        <w:tc>
          <w:tcPr>
            <w:tcW w:w="2083" w:type="dxa"/>
          </w:tcPr>
          <w:p w:rsidR="00EE3319" w:rsidRPr="00E04936" w:rsidRDefault="00EE3319" w:rsidP="009E6927">
            <w:pPr>
              <w:ind w:firstLine="25"/>
              <w:rPr>
                <w:sz w:val="22"/>
                <w:szCs w:val="22"/>
                <w:lang w:val="en-US"/>
              </w:rPr>
            </w:pPr>
            <w:r w:rsidRPr="00E04936">
              <w:rPr>
                <w:sz w:val="22"/>
                <w:szCs w:val="22"/>
                <w:lang w:val="en-US"/>
              </w:rPr>
              <w:t>BLNBBY2X</w:t>
            </w:r>
          </w:p>
        </w:tc>
      </w:tr>
      <w:tr w:rsidR="00EE3319" w:rsidRPr="00E04936" w:rsidTr="009E6927">
        <w:tc>
          <w:tcPr>
            <w:tcW w:w="7488" w:type="dxa"/>
          </w:tcPr>
          <w:p w:rsidR="00EE3319" w:rsidRPr="00E04936" w:rsidRDefault="00EE3319" w:rsidP="009E6927">
            <w:pPr>
              <w:ind w:firstLine="0"/>
              <w:rPr>
                <w:sz w:val="22"/>
                <w:szCs w:val="22"/>
              </w:rPr>
            </w:pPr>
            <w:r w:rsidRPr="00E04936">
              <w:rPr>
                <w:sz w:val="22"/>
                <w:szCs w:val="22"/>
              </w:rPr>
              <w:t>Счет для перечисления денежных средств в белорусских рублях</w:t>
            </w:r>
          </w:p>
        </w:tc>
        <w:tc>
          <w:tcPr>
            <w:tcW w:w="2083" w:type="dxa"/>
          </w:tcPr>
          <w:p w:rsidR="00EE3319" w:rsidRPr="00E04936" w:rsidRDefault="00EE3319" w:rsidP="009E6927">
            <w:pPr>
              <w:ind w:firstLine="25"/>
              <w:rPr>
                <w:sz w:val="22"/>
                <w:szCs w:val="22"/>
              </w:rPr>
            </w:pPr>
            <w:r w:rsidRPr="00E04936">
              <w:rPr>
                <w:sz w:val="22"/>
                <w:szCs w:val="22"/>
                <w:lang w:val="en-US"/>
              </w:rPr>
              <w:t>BY52BLNB38100000012387008933</w:t>
            </w:r>
          </w:p>
        </w:tc>
      </w:tr>
      <w:tr w:rsidR="00EE3319" w:rsidRPr="00E04936" w:rsidTr="009E6927">
        <w:tc>
          <w:tcPr>
            <w:tcW w:w="7488" w:type="dxa"/>
          </w:tcPr>
          <w:p w:rsidR="00EE3319" w:rsidRPr="00E04936" w:rsidRDefault="00EE3319" w:rsidP="009E6927">
            <w:pPr>
              <w:ind w:firstLine="0"/>
              <w:rPr>
                <w:sz w:val="22"/>
                <w:szCs w:val="22"/>
                <w:highlight w:val="yellow"/>
              </w:rPr>
            </w:pPr>
            <w:r w:rsidRPr="00E04936">
              <w:rPr>
                <w:sz w:val="22"/>
                <w:szCs w:val="22"/>
              </w:rPr>
              <w:t>Счет для перечисления денежных средств в иностранной валюте (российские рубли)</w:t>
            </w:r>
          </w:p>
        </w:tc>
        <w:tc>
          <w:tcPr>
            <w:tcW w:w="2083" w:type="dxa"/>
          </w:tcPr>
          <w:p w:rsidR="00EE3319" w:rsidRPr="00E04936" w:rsidRDefault="00EE3319" w:rsidP="009E6927">
            <w:pPr>
              <w:ind w:firstLine="25"/>
              <w:rPr>
                <w:sz w:val="22"/>
                <w:szCs w:val="22"/>
                <w:highlight w:val="yellow"/>
              </w:rPr>
            </w:pPr>
            <w:r w:rsidRPr="00E04936">
              <w:rPr>
                <w:sz w:val="22"/>
                <w:szCs w:val="22"/>
                <w:lang w:val="en-US"/>
              </w:rPr>
              <w:t>BY69BLNB38100000012387001643</w:t>
            </w:r>
          </w:p>
        </w:tc>
      </w:tr>
      <w:tr w:rsidR="00EE3319" w:rsidRPr="00E04936" w:rsidTr="009E6927">
        <w:tc>
          <w:tcPr>
            <w:tcW w:w="7488" w:type="dxa"/>
          </w:tcPr>
          <w:p w:rsidR="00EE3319" w:rsidRPr="00E04936" w:rsidRDefault="00EE3319" w:rsidP="009E6927">
            <w:pPr>
              <w:ind w:firstLine="0"/>
              <w:rPr>
                <w:sz w:val="22"/>
                <w:szCs w:val="22"/>
              </w:rPr>
            </w:pPr>
            <w:r w:rsidRPr="00E04936">
              <w:rPr>
                <w:sz w:val="22"/>
                <w:szCs w:val="22"/>
              </w:rPr>
              <w:t>Счет для перечисления денежных средств в иностранной валюте (доллары США)</w:t>
            </w:r>
          </w:p>
        </w:tc>
        <w:tc>
          <w:tcPr>
            <w:tcW w:w="2083" w:type="dxa"/>
          </w:tcPr>
          <w:p w:rsidR="00EE3319" w:rsidRPr="00E04936" w:rsidRDefault="00EE3319" w:rsidP="009E6927">
            <w:pPr>
              <w:ind w:firstLine="25"/>
              <w:rPr>
                <w:sz w:val="22"/>
                <w:szCs w:val="22"/>
              </w:rPr>
            </w:pPr>
            <w:r w:rsidRPr="00E04936">
              <w:rPr>
                <w:sz w:val="22"/>
                <w:szCs w:val="22"/>
                <w:lang w:val="en-US"/>
              </w:rPr>
              <w:t>BY51BLNB38100000012387002840</w:t>
            </w:r>
          </w:p>
        </w:tc>
      </w:tr>
      <w:tr w:rsidR="00EE3319" w:rsidRPr="00E04936" w:rsidTr="009E6927">
        <w:tc>
          <w:tcPr>
            <w:tcW w:w="7488" w:type="dxa"/>
          </w:tcPr>
          <w:p w:rsidR="00EE3319" w:rsidRPr="00E04936" w:rsidRDefault="00EE3319" w:rsidP="009E6927">
            <w:pPr>
              <w:ind w:firstLine="0"/>
              <w:rPr>
                <w:sz w:val="22"/>
                <w:szCs w:val="22"/>
              </w:rPr>
            </w:pPr>
            <w:r w:rsidRPr="00E04936">
              <w:rPr>
                <w:sz w:val="22"/>
                <w:szCs w:val="22"/>
              </w:rPr>
              <w:t>Счет для перечисления денежных средств в иностранной валюте (евро)</w:t>
            </w:r>
          </w:p>
        </w:tc>
        <w:tc>
          <w:tcPr>
            <w:tcW w:w="2083" w:type="dxa"/>
          </w:tcPr>
          <w:p w:rsidR="00EE3319" w:rsidRPr="00E04936" w:rsidRDefault="00EE3319" w:rsidP="009E6927">
            <w:pPr>
              <w:ind w:firstLine="25"/>
              <w:rPr>
                <w:sz w:val="22"/>
                <w:szCs w:val="22"/>
              </w:rPr>
            </w:pPr>
            <w:r w:rsidRPr="00E04936">
              <w:rPr>
                <w:sz w:val="22"/>
                <w:szCs w:val="22"/>
                <w:lang w:val="en-US"/>
              </w:rPr>
              <w:t>BY74BLNB38100000012387003978</w:t>
            </w:r>
          </w:p>
        </w:tc>
      </w:tr>
    </w:tbl>
    <w:p w:rsidR="00EE3319" w:rsidRPr="00E04936" w:rsidRDefault="00EE3319" w:rsidP="00EE3319">
      <w:pPr>
        <w:outlineLvl w:val="0"/>
        <w:rPr>
          <w:sz w:val="18"/>
          <w:szCs w:val="18"/>
        </w:rPr>
      </w:pPr>
    </w:p>
    <w:p w:rsidR="00EE3319" w:rsidRPr="00E04936" w:rsidRDefault="00EE3319" w:rsidP="00EE3319">
      <w:pPr>
        <w:jc w:val="center"/>
        <w:outlineLvl w:val="0"/>
        <w:rPr>
          <w:sz w:val="18"/>
          <w:szCs w:val="18"/>
        </w:rPr>
      </w:pPr>
    </w:p>
    <w:p w:rsidR="00EE3319" w:rsidRPr="00E04936" w:rsidRDefault="00EE3319" w:rsidP="00EE3319">
      <w:pPr>
        <w:ind w:firstLine="708"/>
        <w:rPr>
          <w:szCs w:val="28"/>
        </w:rPr>
      </w:pPr>
      <w:r w:rsidRPr="00E04936">
        <w:rPr>
          <w:szCs w:val="28"/>
        </w:rPr>
        <w:t>6. Реквизиты Банка для расчетов по Внебиржевым валютно-обменным операциям: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54"/>
      </w:tblGrid>
      <w:tr w:rsidR="00EE3319" w:rsidRPr="00E04936" w:rsidTr="009E6927">
        <w:tc>
          <w:tcPr>
            <w:tcW w:w="7488" w:type="dxa"/>
          </w:tcPr>
          <w:p w:rsidR="00EE3319" w:rsidRPr="00E04936" w:rsidRDefault="00EE3319" w:rsidP="009E6927">
            <w:pPr>
              <w:ind w:firstLine="0"/>
              <w:rPr>
                <w:sz w:val="22"/>
                <w:szCs w:val="22"/>
              </w:rPr>
            </w:pPr>
            <w:r w:rsidRPr="00E04936">
              <w:rPr>
                <w:sz w:val="22"/>
                <w:szCs w:val="22"/>
              </w:rPr>
              <w:t>Наименование банка</w:t>
            </w:r>
          </w:p>
        </w:tc>
        <w:tc>
          <w:tcPr>
            <w:tcW w:w="2083" w:type="dxa"/>
          </w:tcPr>
          <w:p w:rsidR="00EE3319" w:rsidRPr="00E04936" w:rsidRDefault="00EE3319" w:rsidP="009E6927">
            <w:pPr>
              <w:ind w:firstLine="25"/>
              <w:rPr>
                <w:sz w:val="22"/>
                <w:szCs w:val="22"/>
              </w:rPr>
            </w:pPr>
            <w:r w:rsidRPr="00E04936">
              <w:rPr>
                <w:sz w:val="22"/>
                <w:szCs w:val="22"/>
              </w:rPr>
              <w:t>ОАО «БНБ-Банк»</w:t>
            </w:r>
          </w:p>
        </w:tc>
      </w:tr>
      <w:tr w:rsidR="00EE3319" w:rsidRPr="00E04936" w:rsidTr="009E6927">
        <w:tc>
          <w:tcPr>
            <w:tcW w:w="7488" w:type="dxa"/>
          </w:tcPr>
          <w:p w:rsidR="00EE3319" w:rsidRPr="00E04936" w:rsidRDefault="00EE3319" w:rsidP="009E6927">
            <w:pPr>
              <w:ind w:firstLine="0"/>
              <w:rPr>
                <w:sz w:val="22"/>
                <w:szCs w:val="22"/>
              </w:rPr>
            </w:pPr>
            <w:r w:rsidRPr="00E04936">
              <w:rPr>
                <w:sz w:val="22"/>
                <w:szCs w:val="22"/>
              </w:rPr>
              <w:t>УНП Банка</w:t>
            </w:r>
          </w:p>
        </w:tc>
        <w:tc>
          <w:tcPr>
            <w:tcW w:w="2083" w:type="dxa"/>
          </w:tcPr>
          <w:p w:rsidR="00EE3319" w:rsidRPr="00E04936" w:rsidRDefault="00EE3319" w:rsidP="009E6927">
            <w:pPr>
              <w:ind w:firstLine="25"/>
              <w:rPr>
                <w:sz w:val="22"/>
                <w:szCs w:val="22"/>
              </w:rPr>
            </w:pPr>
            <w:r w:rsidRPr="00E04936">
              <w:rPr>
                <w:sz w:val="22"/>
                <w:szCs w:val="22"/>
              </w:rPr>
              <w:t>100513485</w:t>
            </w:r>
          </w:p>
        </w:tc>
      </w:tr>
      <w:tr w:rsidR="00EE3319" w:rsidRPr="00E04936" w:rsidTr="009E6927">
        <w:tc>
          <w:tcPr>
            <w:tcW w:w="7488" w:type="dxa"/>
          </w:tcPr>
          <w:p w:rsidR="00EE3319" w:rsidRPr="00E04936" w:rsidRDefault="00EE3319" w:rsidP="009E6927">
            <w:pPr>
              <w:ind w:firstLine="0"/>
              <w:rPr>
                <w:sz w:val="22"/>
                <w:szCs w:val="22"/>
              </w:rPr>
            </w:pPr>
            <w:r w:rsidRPr="00E04936">
              <w:rPr>
                <w:sz w:val="22"/>
                <w:szCs w:val="22"/>
              </w:rPr>
              <w:t>БИК (Код банка)</w:t>
            </w:r>
          </w:p>
        </w:tc>
        <w:tc>
          <w:tcPr>
            <w:tcW w:w="2083" w:type="dxa"/>
          </w:tcPr>
          <w:p w:rsidR="00EE3319" w:rsidRPr="00E04936" w:rsidRDefault="00EE3319" w:rsidP="009E6927">
            <w:pPr>
              <w:ind w:firstLine="25"/>
              <w:rPr>
                <w:sz w:val="22"/>
                <w:szCs w:val="22"/>
              </w:rPr>
            </w:pPr>
            <w:r w:rsidRPr="00E04936">
              <w:rPr>
                <w:sz w:val="22"/>
                <w:szCs w:val="22"/>
                <w:lang w:val="en-US"/>
              </w:rPr>
              <w:t>BLNBBY2X</w:t>
            </w:r>
          </w:p>
        </w:tc>
      </w:tr>
      <w:tr w:rsidR="00EE3319" w:rsidRPr="00E04936" w:rsidTr="009E6927">
        <w:tc>
          <w:tcPr>
            <w:tcW w:w="7488" w:type="dxa"/>
          </w:tcPr>
          <w:p w:rsidR="00EE3319" w:rsidRPr="00E04936" w:rsidRDefault="00EE3319" w:rsidP="009E6927">
            <w:pPr>
              <w:ind w:firstLine="0"/>
              <w:rPr>
                <w:sz w:val="22"/>
                <w:szCs w:val="22"/>
                <w:highlight w:val="yellow"/>
              </w:rPr>
            </w:pPr>
            <w:r w:rsidRPr="00E04936">
              <w:rPr>
                <w:sz w:val="22"/>
                <w:szCs w:val="22"/>
              </w:rPr>
              <w:t>Счет для перечисления денежных средств в белорусских рублях</w:t>
            </w:r>
          </w:p>
        </w:tc>
        <w:tc>
          <w:tcPr>
            <w:tcW w:w="2083" w:type="dxa"/>
          </w:tcPr>
          <w:p w:rsidR="00EE3319" w:rsidRPr="00E04936" w:rsidRDefault="00EE3319" w:rsidP="009E6927">
            <w:pPr>
              <w:ind w:firstLine="25"/>
              <w:rPr>
                <w:sz w:val="22"/>
                <w:szCs w:val="22"/>
                <w:highlight w:val="yellow"/>
              </w:rPr>
            </w:pPr>
            <w:r w:rsidRPr="00E04936">
              <w:rPr>
                <w:sz w:val="22"/>
                <w:szCs w:val="22"/>
                <w:lang w:val="en-US"/>
              </w:rPr>
              <w:t>BY31BLNB38100000013452003933</w:t>
            </w:r>
          </w:p>
        </w:tc>
      </w:tr>
      <w:tr w:rsidR="00EE3319" w:rsidRPr="00E04936" w:rsidTr="009E6927">
        <w:tc>
          <w:tcPr>
            <w:tcW w:w="7488" w:type="dxa"/>
          </w:tcPr>
          <w:p w:rsidR="00EE3319" w:rsidRPr="00E04936" w:rsidRDefault="00EE3319" w:rsidP="009E6927">
            <w:pPr>
              <w:ind w:firstLine="0"/>
              <w:rPr>
                <w:sz w:val="22"/>
                <w:szCs w:val="22"/>
              </w:rPr>
            </w:pPr>
            <w:r w:rsidRPr="00E04936">
              <w:rPr>
                <w:sz w:val="22"/>
                <w:szCs w:val="22"/>
              </w:rPr>
              <w:t>Счет для перечисления денежных средств в иностранной валюте (российские рубли)</w:t>
            </w:r>
          </w:p>
        </w:tc>
        <w:tc>
          <w:tcPr>
            <w:tcW w:w="2083" w:type="dxa"/>
          </w:tcPr>
          <w:p w:rsidR="00EE3319" w:rsidRPr="00E04936" w:rsidRDefault="00EE3319" w:rsidP="009E6927">
            <w:pPr>
              <w:ind w:firstLine="25"/>
              <w:rPr>
                <w:sz w:val="22"/>
                <w:szCs w:val="22"/>
              </w:rPr>
            </w:pPr>
            <w:r w:rsidRPr="00E04936">
              <w:rPr>
                <w:sz w:val="22"/>
                <w:szCs w:val="22"/>
                <w:lang w:val="en-US"/>
              </w:rPr>
              <w:t>BY62BLNB38100000013452007643</w:t>
            </w:r>
          </w:p>
        </w:tc>
      </w:tr>
      <w:tr w:rsidR="00EE3319" w:rsidRPr="00E04936" w:rsidTr="009E6927">
        <w:tc>
          <w:tcPr>
            <w:tcW w:w="7488" w:type="dxa"/>
          </w:tcPr>
          <w:p w:rsidR="00EE3319" w:rsidRPr="00E04936" w:rsidRDefault="00EE3319" w:rsidP="009E6927">
            <w:pPr>
              <w:ind w:firstLine="0"/>
              <w:rPr>
                <w:sz w:val="22"/>
                <w:szCs w:val="22"/>
              </w:rPr>
            </w:pPr>
            <w:r w:rsidRPr="00E04936">
              <w:rPr>
                <w:sz w:val="22"/>
                <w:szCs w:val="22"/>
              </w:rPr>
              <w:t>Счет для перечисления денежных средств в иностранной валюте (доллары США)</w:t>
            </w:r>
          </w:p>
        </w:tc>
        <w:tc>
          <w:tcPr>
            <w:tcW w:w="2083" w:type="dxa"/>
          </w:tcPr>
          <w:p w:rsidR="00EE3319" w:rsidRPr="00E04936" w:rsidRDefault="00EE3319" w:rsidP="009E6927">
            <w:pPr>
              <w:ind w:firstLine="25"/>
              <w:rPr>
                <w:sz w:val="22"/>
                <w:szCs w:val="22"/>
              </w:rPr>
            </w:pPr>
            <w:r w:rsidRPr="00E04936">
              <w:rPr>
                <w:sz w:val="22"/>
                <w:szCs w:val="22"/>
                <w:lang w:val="en-US"/>
              </w:rPr>
              <w:t>BY49BLNB38100000013452005840</w:t>
            </w:r>
          </w:p>
        </w:tc>
      </w:tr>
      <w:tr w:rsidR="00EE3319" w:rsidRPr="00E04936" w:rsidTr="009E6927">
        <w:tc>
          <w:tcPr>
            <w:tcW w:w="7488" w:type="dxa"/>
          </w:tcPr>
          <w:p w:rsidR="00EE3319" w:rsidRPr="00E04936" w:rsidRDefault="00EE3319" w:rsidP="009E6927">
            <w:pPr>
              <w:ind w:firstLine="0"/>
              <w:rPr>
                <w:sz w:val="22"/>
                <w:szCs w:val="22"/>
              </w:rPr>
            </w:pPr>
            <w:r w:rsidRPr="00E04936">
              <w:rPr>
                <w:sz w:val="22"/>
                <w:szCs w:val="22"/>
              </w:rPr>
              <w:t>Счет для перечисления денежных средств в иностранной валюте (евро)</w:t>
            </w:r>
          </w:p>
        </w:tc>
        <w:tc>
          <w:tcPr>
            <w:tcW w:w="2083" w:type="dxa"/>
          </w:tcPr>
          <w:p w:rsidR="00EE3319" w:rsidRPr="00E04936" w:rsidRDefault="00EE3319" w:rsidP="009E6927">
            <w:pPr>
              <w:ind w:firstLine="25"/>
              <w:rPr>
                <w:sz w:val="22"/>
                <w:szCs w:val="22"/>
              </w:rPr>
            </w:pPr>
            <w:r w:rsidRPr="00E04936">
              <w:rPr>
                <w:sz w:val="22"/>
                <w:szCs w:val="22"/>
                <w:lang w:val="en-US"/>
              </w:rPr>
              <w:t>BY72BLNB38100000013452006978</w:t>
            </w:r>
          </w:p>
        </w:tc>
      </w:tr>
    </w:tbl>
    <w:p w:rsidR="00CA5DFC" w:rsidRDefault="00EE3319"/>
    <w:sectPr w:rsidR="00CA5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19"/>
    <w:rsid w:val="00313D9D"/>
    <w:rsid w:val="00BA6CEC"/>
    <w:rsid w:val="00EE3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2172F-D455-44BD-A53F-9D0CE600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319"/>
    <w:pPr>
      <w:spacing w:after="0" w:line="24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E3319"/>
    <w:pPr>
      <w:keepNext/>
      <w:spacing w:before="240" w:after="60"/>
      <w:jc w:val="left"/>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3319"/>
    <w:rPr>
      <w:rFonts w:ascii="Times New Roman" w:eastAsia="Times New Roman" w:hAnsi="Times New Roman" w:cs="Times New Roman"/>
      <w:b/>
      <w:bCs/>
      <w:kern w:val="32"/>
      <w:sz w:val="28"/>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8206</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Приложение 7</vt:lpstr>
      <vt:lpstr/>
      <vt:lpstr/>
    </vt:vector>
  </TitlesOfParts>
  <Company>OJSC BNB-Bank</Company>
  <LinksUpToDate>false</LinksUpToDate>
  <CharactersWithSpaces>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Volha Partanava</dc:creator>
  <cp:keywords/>
  <dc:description/>
  <cp:lastModifiedBy>Volha Partanava</cp:lastModifiedBy>
  <cp:revision>1</cp:revision>
  <dcterms:created xsi:type="dcterms:W3CDTF">2021-07-22T13:40:00Z</dcterms:created>
  <dcterms:modified xsi:type="dcterms:W3CDTF">2021-07-22T13:41:00Z</dcterms:modified>
</cp:coreProperties>
</file>